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C81" w:rsidRPr="00557C81" w:rsidRDefault="00557C81" w:rsidP="00557C81">
      <w:pPr>
        <w:spacing w:line="276" w:lineRule="auto"/>
        <w:rPr>
          <w:rFonts w:ascii="Century Gothic" w:hAnsi="Century Gothic"/>
          <w:sz w:val="20"/>
        </w:rPr>
      </w:pPr>
    </w:p>
    <w:p w:rsidR="002C3F01" w:rsidRPr="00F26802" w:rsidRDefault="002C3F01" w:rsidP="002C3F01">
      <w:pPr>
        <w:autoSpaceDE w:val="0"/>
        <w:autoSpaceDN w:val="0"/>
        <w:adjustRightInd w:val="0"/>
        <w:rPr>
          <w:rFonts w:asciiTheme="minorHAnsi" w:eastAsia="Calibri" w:hAnsiTheme="minorHAnsi" w:cs="Candara,Bold"/>
          <w:b/>
          <w:bCs/>
          <w:sz w:val="26"/>
          <w:szCs w:val="26"/>
          <w:lang w:val="en-CA"/>
        </w:rPr>
      </w:pPr>
      <w:r w:rsidRPr="00F26802">
        <w:rPr>
          <w:rFonts w:asciiTheme="minorHAnsi" w:eastAsia="Calibri" w:hAnsiTheme="minorHAnsi" w:cs="Candara,Bold"/>
          <w:b/>
          <w:bCs/>
          <w:sz w:val="26"/>
          <w:szCs w:val="26"/>
          <w:lang w:val="en-CA"/>
        </w:rPr>
        <w:t>18 Month Status Report (based on the Implementation and Work Plans)</w:t>
      </w:r>
    </w:p>
    <w:p w:rsidR="002C3F01" w:rsidRPr="00F26802" w:rsidRDefault="002C3F01" w:rsidP="002C3F01">
      <w:pPr>
        <w:autoSpaceDE w:val="0"/>
        <w:autoSpaceDN w:val="0"/>
        <w:adjustRightInd w:val="0"/>
        <w:rPr>
          <w:rFonts w:asciiTheme="minorHAnsi" w:eastAsia="Calibri" w:hAnsiTheme="minorHAnsi" w:cs="Candara,Bold"/>
          <w:b/>
          <w:bCs/>
          <w:sz w:val="26"/>
          <w:szCs w:val="26"/>
          <w:lang w:val="en-CA"/>
        </w:rPr>
      </w:pPr>
      <w:r w:rsidRPr="00F26802">
        <w:rPr>
          <w:rFonts w:asciiTheme="minorHAnsi" w:eastAsia="Calibri" w:hAnsiTheme="minorHAnsi" w:cs="Candara,Bold"/>
          <w:b/>
          <w:bCs/>
          <w:sz w:val="26"/>
          <w:szCs w:val="26"/>
          <w:lang w:val="en-CA"/>
        </w:rPr>
        <w:t>External Program Review- Step # 11</w:t>
      </w:r>
    </w:p>
    <w:p w:rsidR="00F26802" w:rsidRPr="00F26802" w:rsidRDefault="00F26802" w:rsidP="002C3F01">
      <w:pPr>
        <w:spacing w:line="276" w:lineRule="auto"/>
        <w:rPr>
          <w:rFonts w:asciiTheme="minorHAnsi" w:eastAsia="Calibri" w:hAnsiTheme="minorHAnsi" w:cs="Candara,Bold"/>
          <w:b/>
          <w:bCs/>
          <w:sz w:val="24"/>
          <w:szCs w:val="24"/>
          <w:lang w:val="en-CA"/>
        </w:rPr>
      </w:pPr>
    </w:p>
    <w:p w:rsidR="00F26802" w:rsidRPr="00F26802" w:rsidRDefault="002C3F01" w:rsidP="002C3F01">
      <w:pPr>
        <w:spacing w:line="276" w:lineRule="auto"/>
        <w:rPr>
          <w:rFonts w:asciiTheme="minorHAnsi" w:eastAsia="Calibri" w:hAnsiTheme="minorHAnsi" w:cs="Candara,Bold"/>
          <w:b/>
          <w:bCs/>
          <w:sz w:val="24"/>
          <w:szCs w:val="24"/>
          <w:lang w:val="en-CA"/>
        </w:rPr>
      </w:pPr>
      <w:r w:rsidRPr="00F26802">
        <w:rPr>
          <w:rFonts w:asciiTheme="minorHAnsi" w:eastAsia="Calibri" w:hAnsiTheme="minorHAnsi" w:cs="Candara,Bold"/>
          <w:b/>
          <w:bCs/>
          <w:sz w:val="24"/>
          <w:szCs w:val="24"/>
          <w:lang w:val="en-CA"/>
        </w:rPr>
        <w:t xml:space="preserve">Department/Program: </w:t>
      </w:r>
      <w:r w:rsidR="008F02D1">
        <w:rPr>
          <w:rFonts w:asciiTheme="minorHAnsi" w:eastAsia="Calibri" w:hAnsiTheme="minorHAnsi" w:cs="Candara,Bold"/>
          <w:b/>
          <w:bCs/>
          <w:sz w:val="24"/>
          <w:szCs w:val="24"/>
          <w:lang w:val="en-CA"/>
        </w:rPr>
        <w:t>Department of Fine Arts and Music/Visual Arts</w:t>
      </w:r>
      <w:bookmarkStart w:id="0" w:name="_GoBack"/>
      <w:bookmarkEnd w:id="0"/>
    </w:p>
    <w:p w:rsidR="00557C81" w:rsidRPr="00F26802" w:rsidRDefault="002C3F01" w:rsidP="002C3F01">
      <w:pPr>
        <w:spacing w:line="276" w:lineRule="auto"/>
        <w:rPr>
          <w:rFonts w:asciiTheme="minorHAnsi" w:hAnsiTheme="minorHAnsi"/>
          <w:sz w:val="20"/>
        </w:rPr>
      </w:pPr>
      <w:r w:rsidRPr="00F26802">
        <w:rPr>
          <w:rFonts w:asciiTheme="minorHAnsi" w:eastAsia="Calibri" w:hAnsiTheme="minorHAnsi" w:cs="Candara,Bold"/>
          <w:b/>
          <w:bCs/>
          <w:sz w:val="24"/>
          <w:szCs w:val="24"/>
          <w:lang w:val="en-CA"/>
        </w:rPr>
        <w:t xml:space="preserve">Responsibility: </w:t>
      </w:r>
      <w:r w:rsidRPr="00F26802">
        <w:rPr>
          <w:rFonts w:asciiTheme="minorHAnsi" w:eastAsia="Calibri" w:hAnsiTheme="minorHAnsi" w:cs="Candara"/>
          <w:sz w:val="24"/>
          <w:szCs w:val="24"/>
          <w:lang w:val="en-CA"/>
        </w:rPr>
        <w:t xml:space="preserve">Department Chair – </w:t>
      </w:r>
      <w:r w:rsidR="00F7155A">
        <w:rPr>
          <w:rFonts w:asciiTheme="minorHAnsi" w:eastAsia="Calibri" w:hAnsiTheme="minorHAnsi" w:cs="Candara"/>
          <w:sz w:val="24"/>
          <w:szCs w:val="24"/>
          <w:lang w:val="en-CA"/>
        </w:rPr>
        <w:t>Ed Turgeon</w:t>
      </w:r>
    </w:p>
    <w:p w:rsidR="00AA570F" w:rsidRDefault="002C3F01" w:rsidP="00557C81">
      <w:pPr>
        <w:spacing w:line="276" w:lineRule="auto"/>
        <w:rPr>
          <w:rFonts w:asciiTheme="minorHAnsi" w:hAnsiTheme="minorHAnsi"/>
          <w:b/>
          <w:sz w:val="24"/>
          <w:szCs w:val="24"/>
        </w:rPr>
      </w:pPr>
      <w:r w:rsidRPr="00F26802">
        <w:rPr>
          <w:rFonts w:asciiTheme="minorHAnsi" w:hAnsiTheme="minorHAnsi"/>
          <w:b/>
          <w:sz w:val="24"/>
          <w:szCs w:val="24"/>
        </w:rPr>
        <w:t xml:space="preserve">Date Submitted:   </w:t>
      </w:r>
      <w:r w:rsidR="00AA570F">
        <w:rPr>
          <w:rFonts w:asciiTheme="minorHAnsi" w:hAnsiTheme="minorHAnsi"/>
          <w:b/>
          <w:sz w:val="24"/>
          <w:szCs w:val="24"/>
        </w:rPr>
        <w:t xml:space="preserve">Original submission date - </w:t>
      </w:r>
      <w:r w:rsidR="002D5AD5">
        <w:rPr>
          <w:rFonts w:asciiTheme="minorHAnsi" w:hAnsiTheme="minorHAnsi"/>
          <w:b/>
          <w:sz w:val="24"/>
          <w:szCs w:val="24"/>
        </w:rPr>
        <w:t>March 14, 2016</w:t>
      </w:r>
    </w:p>
    <w:p w:rsidR="00557C81" w:rsidRPr="00F26802" w:rsidRDefault="00AA570F" w:rsidP="00AA570F">
      <w:pPr>
        <w:spacing w:line="276" w:lineRule="auto"/>
        <w:ind w:left="1440"/>
        <w:rPr>
          <w:rFonts w:asciiTheme="minorHAnsi" w:hAnsiTheme="minorHAnsi"/>
          <w:b/>
          <w:sz w:val="24"/>
          <w:szCs w:val="24"/>
        </w:rPr>
      </w:pPr>
      <w:r>
        <w:rPr>
          <w:rFonts w:asciiTheme="minorHAnsi" w:hAnsiTheme="minorHAnsi"/>
          <w:b/>
          <w:sz w:val="24"/>
          <w:szCs w:val="24"/>
        </w:rPr>
        <w:t xml:space="preserve">          Revisions submitted - 25 May 2017</w:t>
      </w:r>
    </w:p>
    <w:p w:rsidR="002C3F01" w:rsidRPr="00F26802" w:rsidRDefault="002C3F01" w:rsidP="00557C81">
      <w:pPr>
        <w:spacing w:line="276" w:lineRule="auto"/>
        <w:rPr>
          <w:rFonts w:asciiTheme="minorHAnsi" w:hAnsiTheme="minorHAnsi"/>
          <w:sz w:val="20"/>
        </w:rPr>
      </w:pPr>
    </w:p>
    <w:p w:rsidR="00553C3E" w:rsidRDefault="00557C81" w:rsidP="00557C81">
      <w:pPr>
        <w:spacing w:line="276" w:lineRule="auto"/>
        <w:rPr>
          <w:rFonts w:ascii="Century Gothic" w:hAnsi="Century Gothic"/>
          <w:sz w:val="20"/>
        </w:rPr>
      </w:pPr>
      <w:r w:rsidRPr="00557C81">
        <w:rPr>
          <w:rFonts w:ascii="Century Gothic" w:hAnsi="Century Gothic"/>
          <w:sz w:val="20"/>
        </w:rPr>
        <w:t xml:space="preserve">The Department of Fine Arts and Music delivers </w:t>
      </w:r>
      <w:r>
        <w:rPr>
          <w:rFonts w:ascii="Century Gothic" w:hAnsi="Century Gothic"/>
          <w:sz w:val="20"/>
        </w:rPr>
        <w:t>three</w:t>
      </w:r>
      <w:r w:rsidRPr="00557C81">
        <w:rPr>
          <w:rFonts w:ascii="Century Gothic" w:hAnsi="Century Gothic"/>
          <w:sz w:val="20"/>
        </w:rPr>
        <w:t xml:space="preserve"> Fine Arts programs:</w:t>
      </w:r>
      <w:r>
        <w:rPr>
          <w:rFonts w:ascii="Century Gothic" w:hAnsi="Century Gothic"/>
          <w:sz w:val="20"/>
        </w:rPr>
        <w:t xml:space="preserve"> (</w:t>
      </w:r>
      <w:proofErr w:type="spellStart"/>
      <w:r>
        <w:rPr>
          <w:rFonts w:ascii="Century Gothic" w:hAnsi="Century Gothic"/>
          <w:sz w:val="20"/>
        </w:rPr>
        <w:t>i</w:t>
      </w:r>
      <w:proofErr w:type="spellEnd"/>
      <w:r>
        <w:rPr>
          <w:rFonts w:ascii="Century Gothic" w:hAnsi="Century Gothic"/>
          <w:sz w:val="20"/>
        </w:rPr>
        <w:t xml:space="preserve">) Bachelor of Fine Arts, (ii) Bachelor of Arts </w:t>
      </w:r>
      <w:r w:rsidR="00A93AF3">
        <w:rPr>
          <w:rFonts w:ascii="Century Gothic" w:hAnsi="Century Gothic"/>
          <w:sz w:val="20"/>
        </w:rPr>
        <w:t>(General</w:t>
      </w:r>
      <w:proofErr w:type="gramStart"/>
      <w:r w:rsidR="00A93AF3">
        <w:rPr>
          <w:rFonts w:ascii="Century Gothic" w:hAnsi="Century Gothic"/>
          <w:sz w:val="20"/>
        </w:rPr>
        <w:t>)</w:t>
      </w:r>
      <w:r>
        <w:rPr>
          <w:rFonts w:ascii="Century Gothic" w:hAnsi="Century Gothic"/>
          <w:sz w:val="20"/>
        </w:rPr>
        <w:t>-</w:t>
      </w:r>
      <w:proofErr w:type="gramEnd"/>
      <w:r>
        <w:rPr>
          <w:rFonts w:ascii="Century Gothic" w:hAnsi="Century Gothic"/>
          <w:sz w:val="20"/>
        </w:rPr>
        <w:t xml:space="preserve"> Fine Arts, and (iii) Minor in Fine Arts.</w:t>
      </w:r>
    </w:p>
    <w:p w:rsidR="00557C81" w:rsidRPr="00557C81" w:rsidRDefault="00557C81" w:rsidP="00557C81">
      <w:pPr>
        <w:spacing w:line="276" w:lineRule="auto"/>
        <w:rPr>
          <w:rFonts w:ascii="Century Gothic" w:hAnsi="Century Gothic"/>
          <w:sz w:val="20"/>
        </w:rPr>
      </w:pPr>
    </w:p>
    <w:p w:rsidR="00557C81" w:rsidRPr="0080764F" w:rsidRDefault="00557C81" w:rsidP="00557C81">
      <w:pPr>
        <w:spacing w:line="276" w:lineRule="auto"/>
        <w:rPr>
          <w:rFonts w:ascii="Century Gothic" w:hAnsi="Century Gothic"/>
          <w:sz w:val="20"/>
        </w:rPr>
      </w:pPr>
      <w:r>
        <w:rPr>
          <w:rFonts w:ascii="Century Gothic" w:hAnsi="Century Gothic"/>
          <w:sz w:val="20"/>
        </w:rPr>
        <w:t xml:space="preserve">The </w:t>
      </w:r>
      <w:r w:rsidRPr="0080764F">
        <w:rPr>
          <w:rFonts w:ascii="Century Gothic" w:hAnsi="Century Gothic"/>
          <w:sz w:val="20"/>
        </w:rPr>
        <w:t>strengths of the program</w:t>
      </w:r>
      <w:r>
        <w:rPr>
          <w:rFonts w:ascii="Century Gothic" w:hAnsi="Century Gothic"/>
          <w:sz w:val="20"/>
        </w:rPr>
        <w:t xml:space="preserve"> include: </w:t>
      </w:r>
      <w:r w:rsidR="00A93AF3">
        <w:rPr>
          <w:rFonts w:ascii="Century Gothic" w:hAnsi="Century Gothic"/>
          <w:sz w:val="20"/>
        </w:rPr>
        <w:t xml:space="preserve">an integrated and sound visual arts (two-dimensional) curriculum, tailored offerings to meet regional needs, </w:t>
      </w:r>
      <w:r w:rsidR="00A93AF3">
        <w:rPr>
          <w:rFonts w:ascii="Century Gothic" w:hAnsi="Century Gothic"/>
          <w:sz w:val="20"/>
          <w:lang w:val="en-CA"/>
        </w:rPr>
        <w:t xml:space="preserve">a </w:t>
      </w:r>
      <w:r w:rsidR="00A93AF3" w:rsidRPr="0080764F">
        <w:rPr>
          <w:rFonts w:ascii="Century Gothic" w:hAnsi="Century Gothic"/>
          <w:sz w:val="20"/>
          <w:lang w:val="en-CA"/>
        </w:rPr>
        <w:t>student-centred</w:t>
      </w:r>
      <w:r w:rsidR="00A93AF3">
        <w:rPr>
          <w:rFonts w:ascii="Century Gothic" w:hAnsi="Century Gothic"/>
          <w:sz w:val="20"/>
          <w:lang w:val="en-CA"/>
        </w:rPr>
        <w:t>, hands-on approach to teaching</w:t>
      </w:r>
      <w:r w:rsidR="00A93AF3">
        <w:rPr>
          <w:rFonts w:ascii="Century Gothic" w:hAnsi="Century Gothic"/>
          <w:sz w:val="20"/>
        </w:rPr>
        <w:t xml:space="preserve">, low professor : student ratios that provide </w:t>
      </w:r>
      <w:r w:rsidRPr="0080764F">
        <w:rPr>
          <w:rFonts w:ascii="Century Gothic" w:hAnsi="Century Gothic"/>
          <w:sz w:val="20"/>
          <w:lang w:val="en-CA"/>
        </w:rPr>
        <w:t xml:space="preserve">individual attention from </w:t>
      </w:r>
      <w:r w:rsidR="00D81A51">
        <w:rPr>
          <w:rFonts w:ascii="Century Gothic" w:hAnsi="Century Gothic"/>
          <w:sz w:val="20"/>
          <w:lang w:val="en-CA"/>
        </w:rPr>
        <w:t xml:space="preserve">committed </w:t>
      </w:r>
      <w:r>
        <w:rPr>
          <w:rFonts w:ascii="Century Gothic" w:hAnsi="Century Gothic"/>
          <w:sz w:val="20"/>
          <w:lang w:val="en-CA"/>
        </w:rPr>
        <w:t>faculty;</w:t>
      </w:r>
      <w:r w:rsidR="00A93AF3">
        <w:rPr>
          <w:rFonts w:ascii="Century Gothic" w:hAnsi="Century Gothic"/>
          <w:sz w:val="20"/>
          <w:lang w:val="en-CA"/>
        </w:rPr>
        <w:t xml:space="preserve"> opportunities for practical professional development (i.e., field and exhibit) that result in </w:t>
      </w:r>
      <w:r w:rsidR="00111AB8">
        <w:rPr>
          <w:rFonts w:ascii="Century Gothic" w:hAnsi="Century Gothic"/>
          <w:sz w:val="20"/>
          <w:lang w:val="en-CA"/>
        </w:rPr>
        <w:t xml:space="preserve">excellent </w:t>
      </w:r>
      <w:r w:rsidR="00A93AF3">
        <w:rPr>
          <w:rFonts w:ascii="Century Gothic" w:hAnsi="Century Gothic"/>
          <w:sz w:val="20"/>
          <w:lang w:val="en-CA"/>
        </w:rPr>
        <w:t>student work</w:t>
      </w:r>
      <w:r>
        <w:rPr>
          <w:rFonts w:ascii="Century Gothic" w:hAnsi="Century Gothic"/>
          <w:sz w:val="20"/>
          <w:lang w:val="en-CA"/>
        </w:rPr>
        <w:t>.</w:t>
      </w:r>
    </w:p>
    <w:p w:rsidR="00557C81" w:rsidRPr="00F06BE8" w:rsidRDefault="00557C81" w:rsidP="00557C81">
      <w:pPr>
        <w:spacing w:line="276" w:lineRule="auto"/>
        <w:rPr>
          <w:rFonts w:ascii="Century Gothic" w:hAnsi="Century Gothic"/>
          <w:sz w:val="20"/>
        </w:rPr>
      </w:pPr>
    </w:p>
    <w:p w:rsidR="00553C3E" w:rsidRDefault="00553C3E" w:rsidP="00557C81">
      <w:pPr>
        <w:spacing w:line="276" w:lineRule="auto"/>
        <w:rPr>
          <w:rFonts w:ascii="Century Gothic" w:hAnsi="Century Gothic"/>
          <w:sz w:val="20"/>
        </w:rPr>
      </w:pPr>
    </w:p>
    <w:p w:rsidR="00A85944" w:rsidRDefault="00A85944" w:rsidP="00A85944">
      <w:pPr>
        <w:spacing w:line="276" w:lineRule="auto"/>
        <w:rPr>
          <w:rFonts w:ascii="Century Gothic" w:hAnsi="Century Gothic"/>
          <w:b/>
          <w:sz w:val="20"/>
          <w:lang w:val="en-BZ"/>
        </w:rPr>
      </w:pPr>
      <w:r w:rsidRPr="00F06BE8">
        <w:rPr>
          <w:rFonts w:ascii="Century Gothic" w:hAnsi="Century Gothic"/>
          <w:sz w:val="20"/>
          <w:u w:val="single"/>
        </w:rPr>
        <w:t>Recommendation #1</w:t>
      </w:r>
      <w:r>
        <w:rPr>
          <w:sz w:val="20"/>
        </w:rPr>
        <w:t xml:space="preserve"> – </w:t>
      </w:r>
      <w:r w:rsidRPr="00A24141">
        <w:rPr>
          <w:rFonts w:ascii="Century Gothic" w:hAnsi="Century Gothic"/>
          <w:b/>
          <w:sz w:val="20"/>
          <w:lang w:val="en-BZ"/>
        </w:rPr>
        <w:t>Program Revisions</w:t>
      </w:r>
    </w:p>
    <w:p w:rsidR="00A85944" w:rsidRDefault="00376204" w:rsidP="00A85944">
      <w:pPr>
        <w:spacing w:line="276" w:lineRule="auto"/>
        <w:rPr>
          <w:rFonts w:ascii="Century Gothic" w:hAnsi="Century Gothic"/>
          <w:sz w:val="20"/>
          <w:lang w:val="en-BZ"/>
        </w:rPr>
      </w:pPr>
      <w:r w:rsidRPr="00376204">
        <w:rPr>
          <w:rFonts w:ascii="Century Gothic" w:hAnsi="Century Gothic"/>
          <w:sz w:val="20"/>
          <w:lang w:val="en-BZ"/>
        </w:rPr>
        <w:t xml:space="preserve">Faculty Responsible: </w:t>
      </w:r>
      <w:r>
        <w:rPr>
          <w:rFonts w:ascii="Century Gothic" w:hAnsi="Century Gothic"/>
          <w:sz w:val="20"/>
          <w:lang w:val="en-BZ"/>
        </w:rPr>
        <w:t>Pinheiro, O’Flanagan, Boyle</w:t>
      </w:r>
    </w:p>
    <w:p w:rsidR="00376204" w:rsidRPr="00376204" w:rsidRDefault="00376204" w:rsidP="00A85944">
      <w:pPr>
        <w:spacing w:line="276" w:lineRule="auto"/>
        <w:rPr>
          <w:rFonts w:ascii="Century Gothic" w:hAnsi="Century Gothic"/>
          <w:sz w:val="20"/>
          <w:lang w:val="en-BZ"/>
        </w:rPr>
      </w:pPr>
      <w:r>
        <w:rPr>
          <w:rFonts w:ascii="Century Gothic" w:hAnsi="Century Gothic"/>
          <w:sz w:val="20"/>
          <w:lang w:val="en-BZ"/>
        </w:rPr>
        <w:t>Completion by department - Ongoing</w:t>
      </w:r>
    </w:p>
    <w:p w:rsidR="00A85944" w:rsidRDefault="00A85944" w:rsidP="00A85944">
      <w:pPr>
        <w:numPr>
          <w:ilvl w:val="0"/>
          <w:numId w:val="21"/>
        </w:numPr>
        <w:spacing w:line="276" w:lineRule="auto"/>
        <w:ind w:left="426" w:hanging="284"/>
        <w:rPr>
          <w:rFonts w:ascii="Century Gothic" w:hAnsi="Century Gothic"/>
          <w:sz w:val="20"/>
          <w:lang w:val="en-CA"/>
        </w:rPr>
      </w:pPr>
      <w:proofErr w:type="gramStart"/>
      <w:r w:rsidRPr="007B742D">
        <w:rPr>
          <w:rFonts w:ascii="Century Gothic" w:hAnsi="Century Gothic"/>
          <w:sz w:val="20"/>
          <w:lang w:val="en-CA"/>
        </w:rPr>
        <w:t>engagement</w:t>
      </w:r>
      <w:proofErr w:type="gramEnd"/>
      <w:r w:rsidRPr="007B742D">
        <w:rPr>
          <w:rFonts w:ascii="Century Gothic" w:hAnsi="Century Gothic"/>
          <w:sz w:val="20"/>
          <w:lang w:val="en-CA"/>
        </w:rPr>
        <w:t xml:space="preserve"> with Indigenous communities </w:t>
      </w:r>
      <w:r>
        <w:rPr>
          <w:rFonts w:ascii="Century Gothic" w:hAnsi="Century Gothic"/>
          <w:sz w:val="20"/>
          <w:lang w:val="en-CA"/>
        </w:rPr>
        <w:t xml:space="preserve">- including SKG - </w:t>
      </w:r>
      <w:r w:rsidRPr="007B742D">
        <w:rPr>
          <w:rFonts w:ascii="Century Gothic" w:hAnsi="Century Gothic"/>
          <w:sz w:val="20"/>
          <w:lang w:val="en-CA"/>
        </w:rPr>
        <w:t>to develop strength in contemporary Indigenous art (</w:t>
      </w:r>
      <w:r w:rsidRPr="007B742D">
        <w:rPr>
          <w:rFonts w:ascii="Century Gothic" w:hAnsi="Century Gothic"/>
          <w:i/>
          <w:sz w:val="20"/>
          <w:lang w:val="en-CA"/>
        </w:rPr>
        <w:t>taught by knowledge-keepers and studio instructors</w:t>
      </w:r>
      <w:r>
        <w:rPr>
          <w:rFonts w:ascii="Century Gothic" w:hAnsi="Century Gothic"/>
          <w:sz w:val="20"/>
          <w:lang w:val="en-CA"/>
        </w:rPr>
        <w:t xml:space="preserve">). </w:t>
      </w:r>
      <w:r w:rsidRPr="007B742D">
        <w:rPr>
          <w:rFonts w:ascii="Century Gothic" w:hAnsi="Century Gothic"/>
          <w:sz w:val="20"/>
          <w:lang w:val="en-CA"/>
        </w:rPr>
        <w:t xml:space="preserve">This </w:t>
      </w:r>
      <w:r>
        <w:rPr>
          <w:rFonts w:ascii="Century Gothic" w:hAnsi="Century Gothic"/>
          <w:sz w:val="20"/>
          <w:lang w:val="en-CA"/>
        </w:rPr>
        <w:t>would be aimed at summer institute offerings and opportunities for student</w:t>
      </w:r>
      <w:r w:rsidRPr="007B742D">
        <w:rPr>
          <w:rFonts w:ascii="Century Gothic" w:hAnsi="Century Gothic"/>
          <w:sz w:val="20"/>
          <w:lang w:val="en-CA"/>
        </w:rPr>
        <w:t xml:space="preserve"> field work in natural setting</w:t>
      </w:r>
      <w:r>
        <w:rPr>
          <w:rFonts w:ascii="Century Gothic" w:hAnsi="Century Gothic"/>
          <w:sz w:val="20"/>
          <w:lang w:val="en-CA"/>
        </w:rPr>
        <w:t>s;</w:t>
      </w:r>
    </w:p>
    <w:p w:rsidR="00A85944" w:rsidRDefault="00A85944" w:rsidP="00ED5C9F">
      <w:pPr>
        <w:pStyle w:val="ListParagraph"/>
        <w:numPr>
          <w:ilvl w:val="0"/>
          <w:numId w:val="24"/>
        </w:numPr>
        <w:spacing w:line="276" w:lineRule="auto"/>
        <w:rPr>
          <w:rFonts w:ascii="Century Gothic" w:hAnsi="Century Gothic"/>
          <w:sz w:val="20"/>
          <w:lang w:val="en-CA"/>
        </w:rPr>
      </w:pPr>
      <w:r w:rsidRPr="00ED5C9F">
        <w:rPr>
          <w:rFonts w:ascii="Century Gothic" w:hAnsi="Century Gothic"/>
          <w:sz w:val="20"/>
          <w:lang w:val="en-CA"/>
        </w:rPr>
        <w:t>Consultations we</w:t>
      </w:r>
      <w:r w:rsidR="00ED5C9F" w:rsidRPr="00ED5C9F">
        <w:rPr>
          <w:rFonts w:ascii="Century Gothic" w:hAnsi="Century Gothic"/>
          <w:sz w:val="20"/>
          <w:lang w:val="en-CA"/>
        </w:rPr>
        <w:t xml:space="preserve">re held </w:t>
      </w:r>
      <w:r w:rsidR="00D348AB">
        <w:rPr>
          <w:rFonts w:ascii="Century Gothic" w:hAnsi="Century Gothic"/>
          <w:sz w:val="20"/>
          <w:lang w:val="en-CA"/>
        </w:rPr>
        <w:t>in spring 2015</w:t>
      </w:r>
      <w:r w:rsidR="00ED5C9F" w:rsidRPr="00ED5C9F">
        <w:rPr>
          <w:rFonts w:ascii="Century Gothic" w:hAnsi="Century Gothic"/>
          <w:sz w:val="20"/>
          <w:lang w:val="en-CA"/>
        </w:rPr>
        <w:t xml:space="preserve"> with </w:t>
      </w:r>
      <w:proofErr w:type="spellStart"/>
      <w:r w:rsidR="00ED5C9F" w:rsidRPr="00ED5C9F">
        <w:rPr>
          <w:rFonts w:ascii="Century Gothic" w:hAnsi="Century Gothic"/>
          <w:sz w:val="20"/>
          <w:lang w:val="en-CA"/>
        </w:rPr>
        <w:t>Anishinaabe</w:t>
      </w:r>
      <w:proofErr w:type="spellEnd"/>
      <w:r w:rsidR="00ED5C9F" w:rsidRPr="00ED5C9F">
        <w:rPr>
          <w:rFonts w:ascii="Century Gothic" w:hAnsi="Century Gothic"/>
          <w:sz w:val="20"/>
          <w:lang w:val="en-CA"/>
        </w:rPr>
        <w:t xml:space="preserve"> </w:t>
      </w:r>
      <w:r w:rsidR="00376204">
        <w:rPr>
          <w:rFonts w:ascii="Century Gothic" w:hAnsi="Century Gothic"/>
          <w:sz w:val="20"/>
          <w:lang w:val="en-CA"/>
        </w:rPr>
        <w:t xml:space="preserve">Initiatives </w:t>
      </w:r>
      <w:r w:rsidR="00ED5C9F" w:rsidRPr="00ED5C9F">
        <w:rPr>
          <w:rFonts w:ascii="Century Gothic" w:hAnsi="Century Gothic"/>
          <w:sz w:val="20"/>
          <w:lang w:val="en-CA"/>
        </w:rPr>
        <w:t xml:space="preserve">Director </w:t>
      </w:r>
      <w:r w:rsidRPr="00ED5C9F">
        <w:rPr>
          <w:rFonts w:ascii="Century Gothic" w:hAnsi="Century Gothic"/>
          <w:sz w:val="20"/>
          <w:lang w:val="en-CA"/>
        </w:rPr>
        <w:t>Judy Syrette concerning a summer school of the arts which would have reached out to Indigenous students from Northern Ontario and beyond. Those discussions were imaginative and enthusiastic</w:t>
      </w:r>
      <w:r w:rsidR="00ED5C9F" w:rsidRPr="00ED5C9F">
        <w:rPr>
          <w:rFonts w:ascii="Century Gothic" w:hAnsi="Century Gothic"/>
          <w:sz w:val="20"/>
          <w:lang w:val="en-CA"/>
        </w:rPr>
        <w:t>,</w:t>
      </w:r>
      <w:r w:rsidR="00197912">
        <w:rPr>
          <w:rFonts w:ascii="Century Gothic" w:hAnsi="Century Gothic"/>
          <w:sz w:val="20"/>
          <w:lang w:val="en-CA"/>
        </w:rPr>
        <w:t xml:space="preserve"> </w:t>
      </w:r>
      <w:r w:rsidRPr="00ED5C9F">
        <w:rPr>
          <w:rFonts w:ascii="Century Gothic" w:hAnsi="Century Gothic"/>
          <w:sz w:val="20"/>
          <w:lang w:val="en-CA"/>
        </w:rPr>
        <w:t xml:space="preserve">and indicated a great potential for collaboration. The plan was not effected in spring/summer 2015, given the exigencies of our move to Mill Square.  There is another round of related planning, involving </w:t>
      </w:r>
      <w:r w:rsidR="0006156F">
        <w:rPr>
          <w:rFonts w:ascii="Century Gothic" w:hAnsi="Century Gothic"/>
          <w:sz w:val="20"/>
          <w:lang w:val="en-CA"/>
        </w:rPr>
        <w:t>Doctor</w:t>
      </w:r>
      <w:r w:rsidRPr="00ED5C9F">
        <w:rPr>
          <w:rFonts w:ascii="Century Gothic" w:hAnsi="Century Gothic"/>
          <w:sz w:val="20"/>
          <w:lang w:val="en-CA"/>
        </w:rPr>
        <w:t xml:space="preserve"> Rainey Gaywish who </w:t>
      </w:r>
      <w:r w:rsidR="002D5AD5">
        <w:rPr>
          <w:rFonts w:ascii="Century Gothic" w:hAnsi="Century Gothic"/>
          <w:sz w:val="20"/>
          <w:lang w:val="en-CA"/>
        </w:rPr>
        <w:t xml:space="preserve">has applied </w:t>
      </w:r>
      <w:r w:rsidRPr="00ED5C9F">
        <w:rPr>
          <w:rFonts w:ascii="Century Gothic" w:hAnsi="Century Gothic"/>
          <w:sz w:val="20"/>
          <w:lang w:val="en-CA"/>
        </w:rPr>
        <w:t>for funding for this enterprise, which will strike a balance between in</w:t>
      </w:r>
      <w:r w:rsidR="00ED5C9F" w:rsidRPr="00ED5C9F">
        <w:rPr>
          <w:rFonts w:ascii="Century Gothic" w:hAnsi="Century Gothic"/>
          <w:sz w:val="20"/>
          <w:lang w:val="en-CA"/>
        </w:rPr>
        <w:t>digenous and no indigenous cont</w:t>
      </w:r>
      <w:r w:rsidRPr="00ED5C9F">
        <w:rPr>
          <w:rFonts w:ascii="Century Gothic" w:hAnsi="Century Gothic"/>
          <w:sz w:val="20"/>
          <w:lang w:val="en-CA"/>
        </w:rPr>
        <w:t xml:space="preserve">ent and which will follow a four direction </w:t>
      </w:r>
      <w:proofErr w:type="spellStart"/>
      <w:r w:rsidR="00ED5C9F" w:rsidRPr="00ED5C9F">
        <w:rPr>
          <w:rFonts w:ascii="Century Gothic" w:hAnsi="Century Gothic"/>
          <w:sz w:val="20"/>
          <w:lang w:val="en-CA"/>
        </w:rPr>
        <w:t>Anishinabe</w:t>
      </w:r>
      <w:proofErr w:type="spellEnd"/>
      <w:r w:rsidR="00ED5C9F" w:rsidRPr="00ED5C9F">
        <w:rPr>
          <w:rFonts w:ascii="Century Gothic" w:hAnsi="Century Gothic"/>
          <w:sz w:val="20"/>
          <w:lang w:val="en-CA"/>
        </w:rPr>
        <w:t xml:space="preserve"> sequential</w:t>
      </w:r>
      <w:r w:rsidRPr="00ED5C9F">
        <w:rPr>
          <w:rFonts w:ascii="Century Gothic" w:hAnsi="Century Gothic"/>
          <w:sz w:val="20"/>
          <w:lang w:val="en-CA"/>
        </w:rPr>
        <w:t xml:space="preserve"> model.</w:t>
      </w:r>
    </w:p>
    <w:p w:rsidR="00D348AB" w:rsidRPr="00ED5C9F" w:rsidRDefault="00D348AB" w:rsidP="00ED5C9F">
      <w:pPr>
        <w:pStyle w:val="ListParagraph"/>
        <w:numPr>
          <w:ilvl w:val="0"/>
          <w:numId w:val="24"/>
        </w:numPr>
        <w:spacing w:line="276" w:lineRule="auto"/>
        <w:rPr>
          <w:rFonts w:ascii="Century Gothic" w:hAnsi="Century Gothic"/>
          <w:sz w:val="20"/>
          <w:lang w:val="en-CA"/>
        </w:rPr>
      </w:pPr>
      <w:r>
        <w:rPr>
          <w:rFonts w:ascii="Century Gothic" w:hAnsi="Century Gothic"/>
          <w:sz w:val="20"/>
          <w:lang w:val="en-CA"/>
        </w:rPr>
        <w:t xml:space="preserve">In spring 2017, </w:t>
      </w:r>
      <w:r w:rsidR="007D5CAD">
        <w:rPr>
          <w:rFonts w:ascii="Century Gothic" w:hAnsi="Century Gothic"/>
          <w:sz w:val="20"/>
          <w:lang w:val="en-CA"/>
        </w:rPr>
        <w:t xml:space="preserve">the Department collaborated to offer </w:t>
      </w:r>
      <w:proofErr w:type="spellStart"/>
      <w:r w:rsidR="007D5CAD">
        <w:rPr>
          <w:rFonts w:ascii="Century Gothic" w:hAnsi="Century Gothic"/>
          <w:sz w:val="20"/>
          <w:lang w:val="en-CA"/>
        </w:rPr>
        <w:t>Ziigwang</w:t>
      </w:r>
      <w:proofErr w:type="spellEnd"/>
      <w:r w:rsidR="007D5CAD">
        <w:rPr>
          <w:rFonts w:ascii="Century Gothic" w:hAnsi="Century Gothic"/>
          <w:sz w:val="20"/>
          <w:lang w:val="en-CA"/>
        </w:rPr>
        <w:t xml:space="preserve"> </w:t>
      </w:r>
      <w:proofErr w:type="spellStart"/>
      <w:r w:rsidR="007D5CAD">
        <w:rPr>
          <w:rFonts w:ascii="Century Gothic" w:hAnsi="Century Gothic"/>
          <w:sz w:val="20"/>
          <w:lang w:val="en-CA"/>
        </w:rPr>
        <w:t>Inakamigiziwin</w:t>
      </w:r>
      <w:proofErr w:type="spellEnd"/>
      <w:r w:rsidR="007D5CAD">
        <w:rPr>
          <w:rFonts w:ascii="Century Gothic" w:hAnsi="Century Gothic"/>
          <w:sz w:val="20"/>
          <w:lang w:val="en-CA"/>
        </w:rPr>
        <w:t xml:space="preserve">, a group of spring session courses. The courses were coordinated so registrants in all three could participate in a camping/wilderness field experience in Lake Superior Provincial Park from May 23 to May 25. One of the courses, VISA 3026, was a special topics course on land-based </w:t>
      </w:r>
      <w:proofErr w:type="spellStart"/>
      <w:r w:rsidR="007D5CAD">
        <w:rPr>
          <w:rFonts w:ascii="Century Gothic" w:hAnsi="Century Gothic"/>
          <w:sz w:val="20"/>
          <w:lang w:val="en-CA"/>
        </w:rPr>
        <w:t>Anishinaabe</w:t>
      </w:r>
      <w:proofErr w:type="spellEnd"/>
      <w:r w:rsidR="007D5CAD">
        <w:rPr>
          <w:rFonts w:ascii="Century Gothic" w:hAnsi="Century Gothic"/>
          <w:sz w:val="20"/>
          <w:lang w:val="en-CA"/>
        </w:rPr>
        <w:t xml:space="preserve"> Art in which students worked with locally gathered materials to gain hands-on experience making seasonally appropriate objects. </w:t>
      </w:r>
    </w:p>
    <w:p w:rsidR="00A85944" w:rsidRPr="00ED5C9F" w:rsidRDefault="00A85944" w:rsidP="00ED5C9F">
      <w:pPr>
        <w:pStyle w:val="ListParagraph"/>
        <w:numPr>
          <w:ilvl w:val="0"/>
          <w:numId w:val="24"/>
        </w:numPr>
        <w:spacing w:line="276" w:lineRule="auto"/>
        <w:rPr>
          <w:rFonts w:ascii="Century Gothic" w:hAnsi="Century Gothic"/>
          <w:sz w:val="20"/>
          <w:lang w:val="en-CA"/>
        </w:rPr>
      </w:pPr>
      <w:r w:rsidRPr="00ED5C9F">
        <w:rPr>
          <w:rFonts w:ascii="Century Gothic" w:hAnsi="Century Gothic"/>
          <w:sz w:val="20"/>
          <w:lang w:val="en-CA"/>
        </w:rPr>
        <w:t xml:space="preserve">There has been ongoing contact and discussion with members of the </w:t>
      </w:r>
      <w:proofErr w:type="spellStart"/>
      <w:r w:rsidRPr="00ED5C9F">
        <w:rPr>
          <w:rFonts w:ascii="Century Gothic" w:hAnsi="Century Gothic"/>
          <w:sz w:val="20"/>
          <w:lang w:val="en-CA"/>
        </w:rPr>
        <w:t>Missanabie</w:t>
      </w:r>
      <w:proofErr w:type="spellEnd"/>
      <w:r w:rsidRPr="00ED5C9F">
        <w:rPr>
          <w:rFonts w:ascii="Century Gothic" w:hAnsi="Century Gothic"/>
          <w:sz w:val="20"/>
          <w:lang w:val="en-CA"/>
        </w:rPr>
        <w:t xml:space="preserve"> Cree Nation as well, including former student and Chancellor Shirley Horn. Again, </w:t>
      </w:r>
      <w:r w:rsidRPr="00ED5C9F">
        <w:rPr>
          <w:rFonts w:ascii="Century Gothic" w:hAnsi="Century Gothic"/>
          <w:sz w:val="20"/>
          <w:lang w:val="en-CA"/>
        </w:rPr>
        <w:lastRenderedPageBreak/>
        <w:t xml:space="preserve">there have been conversation concerning collaborations in relation to The </w:t>
      </w:r>
      <w:proofErr w:type="spellStart"/>
      <w:r w:rsidRPr="00ED5C9F">
        <w:rPr>
          <w:rFonts w:ascii="Century Gothic" w:hAnsi="Century Gothic"/>
          <w:sz w:val="20"/>
          <w:lang w:val="en-CA"/>
        </w:rPr>
        <w:t>Missanabie</w:t>
      </w:r>
      <w:proofErr w:type="spellEnd"/>
      <w:r w:rsidRPr="00ED5C9F">
        <w:rPr>
          <w:rFonts w:ascii="Century Gothic" w:hAnsi="Century Gothic"/>
          <w:sz w:val="20"/>
          <w:lang w:val="en-CA"/>
        </w:rPr>
        <w:t xml:space="preserve"> lands development.</w:t>
      </w:r>
    </w:p>
    <w:p w:rsidR="00A3513A" w:rsidRDefault="00A3513A" w:rsidP="00A85944">
      <w:pPr>
        <w:spacing w:line="276" w:lineRule="auto"/>
        <w:ind w:left="426"/>
        <w:rPr>
          <w:rFonts w:ascii="Century Gothic" w:hAnsi="Century Gothic"/>
          <w:color w:val="FF0000"/>
          <w:sz w:val="20"/>
          <w:lang w:val="en-CA"/>
        </w:rPr>
      </w:pPr>
    </w:p>
    <w:p w:rsidR="00A85944" w:rsidRPr="00376204" w:rsidRDefault="00A85944" w:rsidP="00A85944">
      <w:pPr>
        <w:numPr>
          <w:ilvl w:val="0"/>
          <w:numId w:val="21"/>
        </w:numPr>
        <w:spacing w:line="276" w:lineRule="auto"/>
        <w:ind w:left="426" w:hanging="284"/>
        <w:rPr>
          <w:rFonts w:ascii="Century Gothic" w:hAnsi="Century Gothic"/>
          <w:sz w:val="20"/>
          <w:lang w:val="en-CA"/>
        </w:rPr>
      </w:pPr>
      <w:r w:rsidRPr="00376204">
        <w:rPr>
          <w:rFonts w:ascii="Century Gothic" w:hAnsi="Century Gothic"/>
          <w:sz w:val="20"/>
          <w:lang w:val="en-CA"/>
        </w:rPr>
        <w:t>the addition of distinct and explicit indigenous course content;</w:t>
      </w:r>
    </w:p>
    <w:p w:rsidR="00D53119" w:rsidRDefault="007D5CAD" w:rsidP="00ED5C9F">
      <w:pPr>
        <w:pStyle w:val="ListParagraph"/>
        <w:numPr>
          <w:ilvl w:val="0"/>
          <w:numId w:val="25"/>
        </w:numPr>
        <w:spacing w:line="276" w:lineRule="auto"/>
        <w:rPr>
          <w:rFonts w:ascii="Century Gothic" w:hAnsi="Century Gothic"/>
          <w:sz w:val="20"/>
          <w:lang w:val="en-CA"/>
        </w:rPr>
      </w:pPr>
      <w:r>
        <w:rPr>
          <w:rFonts w:ascii="Century Gothic" w:hAnsi="Century Gothic"/>
          <w:sz w:val="20"/>
          <w:lang w:val="en-CA"/>
        </w:rPr>
        <w:t xml:space="preserve">This recommendation will be addressed through the exploration of thematic areas to guide future program development. </w:t>
      </w:r>
      <w:r w:rsidR="00D53119">
        <w:rPr>
          <w:rFonts w:ascii="Century Gothic" w:hAnsi="Century Gothic"/>
          <w:sz w:val="20"/>
          <w:lang w:val="en-CA"/>
        </w:rPr>
        <w:t>The four thematic areas are:</w:t>
      </w:r>
    </w:p>
    <w:p w:rsidR="00D53119" w:rsidRDefault="00D53119" w:rsidP="00D53119">
      <w:pPr>
        <w:pStyle w:val="ListParagraph"/>
        <w:spacing w:line="276" w:lineRule="auto"/>
        <w:ind w:left="1146"/>
        <w:rPr>
          <w:rFonts w:ascii="Century Gothic" w:hAnsi="Century Gothic"/>
          <w:sz w:val="20"/>
          <w:lang w:val="en-CA"/>
        </w:rPr>
      </w:pPr>
    </w:p>
    <w:p w:rsidR="002D5AD5" w:rsidRDefault="00D53119" w:rsidP="00D53119">
      <w:pPr>
        <w:pStyle w:val="ListParagraph"/>
        <w:numPr>
          <w:ilvl w:val="1"/>
          <w:numId w:val="25"/>
        </w:numPr>
        <w:spacing w:line="276" w:lineRule="auto"/>
        <w:rPr>
          <w:rFonts w:ascii="Century Gothic" w:hAnsi="Century Gothic"/>
          <w:sz w:val="20"/>
          <w:lang w:val="en-CA"/>
        </w:rPr>
      </w:pPr>
      <w:r w:rsidRPr="00D53119">
        <w:rPr>
          <w:rFonts w:ascii="Century Gothic" w:hAnsi="Century Gothic"/>
          <w:sz w:val="20"/>
          <w:lang w:val="en-CA"/>
        </w:rPr>
        <w:t xml:space="preserve">contemporary and traditional </w:t>
      </w:r>
      <w:proofErr w:type="spellStart"/>
      <w:r w:rsidRPr="00D53119">
        <w:rPr>
          <w:rFonts w:ascii="Century Gothic" w:hAnsi="Century Gothic"/>
          <w:sz w:val="20"/>
          <w:lang w:val="en-CA"/>
        </w:rPr>
        <w:t>Anishinaabe</w:t>
      </w:r>
      <w:proofErr w:type="spellEnd"/>
      <w:r w:rsidRPr="00D53119">
        <w:rPr>
          <w:rFonts w:ascii="Century Gothic" w:hAnsi="Century Gothic"/>
          <w:sz w:val="20"/>
          <w:lang w:val="en-CA"/>
        </w:rPr>
        <w:t xml:space="preserve"> art practices</w:t>
      </w:r>
    </w:p>
    <w:p w:rsidR="00D53119" w:rsidRDefault="00D53119" w:rsidP="00D53119">
      <w:pPr>
        <w:pStyle w:val="ListParagraph"/>
        <w:numPr>
          <w:ilvl w:val="1"/>
          <w:numId w:val="25"/>
        </w:numPr>
        <w:spacing w:line="276" w:lineRule="auto"/>
        <w:rPr>
          <w:rFonts w:ascii="Century Gothic" w:hAnsi="Century Gothic"/>
          <w:sz w:val="20"/>
          <w:lang w:val="en-CA"/>
        </w:rPr>
      </w:pPr>
      <w:r>
        <w:rPr>
          <w:rFonts w:ascii="Century Gothic" w:hAnsi="Century Gothic"/>
          <w:sz w:val="20"/>
          <w:lang w:val="en-CA"/>
        </w:rPr>
        <w:t>transformation and healing through art</w:t>
      </w:r>
    </w:p>
    <w:p w:rsidR="00D53119" w:rsidRDefault="00D53119" w:rsidP="00D53119">
      <w:pPr>
        <w:pStyle w:val="ListParagraph"/>
        <w:numPr>
          <w:ilvl w:val="1"/>
          <w:numId w:val="25"/>
        </w:numPr>
        <w:spacing w:line="276" w:lineRule="auto"/>
        <w:rPr>
          <w:rFonts w:ascii="Century Gothic" w:hAnsi="Century Gothic"/>
          <w:sz w:val="20"/>
          <w:lang w:val="en-CA"/>
        </w:rPr>
      </w:pPr>
      <w:r>
        <w:rPr>
          <w:rFonts w:ascii="Century Gothic" w:hAnsi="Century Gothic"/>
          <w:sz w:val="20"/>
          <w:lang w:val="en-CA"/>
        </w:rPr>
        <w:t>land, place and identity</w:t>
      </w:r>
    </w:p>
    <w:p w:rsidR="00D53119" w:rsidRDefault="00D53119" w:rsidP="00D53119">
      <w:pPr>
        <w:pStyle w:val="ListParagraph"/>
        <w:numPr>
          <w:ilvl w:val="1"/>
          <w:numId w:val="25"/>
        </w:numPr>
        <w:spacing w:line="276" w:lineRule="auto"/>
        <w:rPr>
          <w:rFonts w:ascii="Century Gothic" w:hAnsi="Century Gothic"/>
          <w:sz w:val="20"/>
          <w:lang w:val="en-CA"/>
        </w:rPr>
      </w:pPr>
      <w:r>
        <w:rPr>
          <w:rFonts w:ascii="Century Gothic" w:hAnsi="Century Gothic"/>
          <w:sz w:val="20"/>
          <w:lang w:val="en-CA"/>
        </w:rPr>
        <w:t>art and entrepreneurship</w:t>
      </w:r>
    </w:p>
    <w:p w:rsidR="00D53119" w:rsidRDefault="00D53119" w:rsidP="00D53119">
      <w:pPr>
        <w:pStyle w:val="ListParagraph"/>
        <w:spacing w:line="276" w:lineRule="auto"/>
        <w:ind w:left="1146"/>
        <w:rPr>
          <w:rFonts w:ascii="Century Gothic" w:hAnsi="Century Gothic"/>
          <w:sz w:val="20"/>
          <w:lang w:val="en-CA"/>
        </w:rPr>
      </w:pPr>
    </w:p>
    <w:p w:rsidR="00D53119" w:rsidRDefault="00D53119" w:rsidP="00D53119">
      <w:pPr>
        <w:pStyle w:val="ListParagraph"/>
        <w:spacing w:line="276" w:lineRule="auto"/>
        <w:ind w:left="1146"/>
        <w:rPr>
          <w:rFonts w:ascii="Century Gothic" w:hAnsi="Century Gothic"/>
          <w:sz w:val="20"/>
          <w:lang w:val="en-CA"/>
        </w:rPr>
      </w:pPr>
      <w:r>
        <w:rPr>
          <w:rFonts w:ascii="Century Gothic" w:hAnsi="Century Gothic"/>
          <w:sz w:val="20"/>
          <w:lang w:val="en-CA"/>
        </w:rPr>
        <w:t xml:space="preserve">These areas of focus strongly support and interact with one another and are sensitive to the interests of students and the needs of the region. For instance, working with </w:t>
      </w:r>
      <w:proofErr w:type="spellStart"/>
      <w:r>
        <w:rPr>
          <w:rFonts w:ascii="Century Gothic" w:hAnsi="Century Gothic"/>
          <w:sz w:val="20"/>
          <w:lang w:val="en-CA"/>
        </w:rPr>
        <w:t>Anishinaabe</w:t>
      </w:r>
      <w:proofErr w:type="spellEnd"/>
      <w:r>
        <w:rPr>
          <w:rFonts w:ascii="Century Gothic" w:hAnsi="Century Gothic"/>
          <w:sz w:val="20"/>
          <w:lang w:val="en-CA"/>
        </w:rPr>
        <w:t xml:space="preserve"> Studies, </w:t>
      </w:r>
      <w:proofErr w:type="spellStart"/>
      <w:r>
        <w:rPr>
          <w:rFonts w:ascii="Century Gothic" w:hAnsi="Century Gothic"/>
          <w:sz w:val="20"/>
          <w:lang w:val="en-CA"/>
        </w:rPr>
        <w:t>Shingwauk</w:t>
      </w:r>
      <w:proofErr w:type="spellEnd"/>
      <w:r>
        <w:rPr>
          <w:rFonts w:ascii="Century Gothic" w:hAnsi="Century Gothic"/>
          <w:sz w:val="20"/>
          <w:lang w:val="en-CA"/>
        </w:rPr>
        <w:t xml:space="preserve"> </w:t>
      </w:r>
      <w:proofErr w:type="spellStart"/>
      <w:r>
        <w:rPr>
          <w:rFonts w:ascii="Century Gothic" w:hAnsi="Century Gothic"/>
          <w:sz w:val="20"/>
          <w:lang w:val="en-CA"/>
        </w:rPr>
        <w:t>Kinoomaage</w:t>
      </w:r>
      <w:proofErr w:type="spellEnd"/>
      <w:r>
        <w:rPr>
          <w:rFonts w:ascii="Century Gothic" w:hAnsi="Century Gothic"/>
          <w:sz w:val="20"/>
          <w:lang w:val="en-CA"/>
        </w:rPr>
        <w:t xml:space="preserve"> </w:t>
      </w:r>
      <w:proofErr w:type="spellStart"/>
      <w:r>
        <w:rPr>
          <w:rFonts w:ascii="Century Gothic" w:hAnsi="Century Gothic"/>
          <w:sz w:val="20"/>
          <w:lang w:val="en-CA"/>
        </w:rPr>
        <w:t>Gamig</w:t>
      </w:r>
      <w:proofErr w:type="spellEnd"/>
      <w:r>
        <w:rPr>
          <w:rFonts w:ascii="Century Gothic" w:hAnsi="Century Gothic"/>
          <w:sz w:val="20"/>
          <w:lang w:val="en-CA"/>
        </w:rPr>
        <w:t xml:space="preserve"> (SKG), the </w:t>
      </w:r>
      <w:proofErr w:type="spellStart"/>
      <w:r>
        <w:rPr>
          <w:rFonts w:ascii="Century Gothic" w:hAnsi="Century Gothic"/>
          <w:sz w:val="20"/>
          <w:lang w:val="en-CA"/>
        </w:rPr>
        <w:t>Shingwauk</w:t>
      </w:r>
      <w:proofErr w:type="spellEnd"/>
      <w:r>
        <w:rPr>
          <w:rFonts w:ascii="Century Gothic" w:hAnsi="Century Gothic"/>
          <w:sz w:val="20"/>
          <w:lang w:val="en-CA"/>
        </w:rPr>
        <w:t xml:space="preserve"> Residential Schools Centre (SRSC), and regional practitioners and artists, the department plans to deliver 3-4 regular course offerings that will be open to students in all areas of study. VISA 3026 offered in spring 2017 is one example. Additionally, students who pursue the BFA and are interested in an </w:t>
      </w:r>
      <w:proofErr w:type="spellStart"/>
      <w:r>
        <w:rPr>
          <w:rFonts w:ascii="Century Gothic" w:hAnsi="Century Gothic"/>
          <w:sz w:val="20"/>
          <w:lang w:val="en-CA"/>
        </w:rPr>
        <w:t>Anishinaabe</w:t>
      </w:r>
      <w:proofErr w:type="spellEnd"/>
      <w:r>
        <w:rPr>
          <w:rFonts w:ascii="Century Gothic" w:hAnsi="Century Gothic"/>
          <w:sz w:val="20"/>
          <w:lang w:val="en-CA"/>
        </w:rPr>
        <w:t xml:space="preserve"> art focus will be encouraged to supplement visual art courses with courses in </w:t>
      </w:r>
      <w:proofErr w:type="spellStart"/>
      <w:r>
        <w:rPr>
          <w:rFonts w:ascii="Century Gothic" w:hAnsi="Century Gothic"/>
          <w:sz w:val="20"/>
          <w:lang w:val="en-CA"/>
        </w:rPr>
        <w:t>Anishinaabe</w:t>
      </w:r>
      <w:proofErr w:type="spellEnd"/>
      <w:r>
        <w:rPr>
          <w:rFonts w:ascii="Century Gothic" w:hAnsi="Century Gothic"/>
          <w:sz w:val="20"/>
          <w:lang w:val="en-CA"/>
        </w:rPr>
        <w:t xml:space="preserve"> Studies, History, and Politics. </w:t>
      </w:r>
    </w:p>
    <w:p w:rsidR="003F7D55" w:rsidRPr="003F7D55" w:rsidRDefault="003F7D55" w:rsidP="003F7D55">
      <w:pPr>
        <w:pStyle w:val="ListParagraph"/>
        <w:numPr>
          <w:ilvl w:val="0"/>
          <w:numId w:val="25"/>
        </w:numPr>
        <w:spacing w:line="276" w:lineRule="auto"/>
        <w:rPr>
          <w:rFonts w:ascii="Century Gothic" w:hAnsi="Century Gothic"/>
          <w:sz w:val="20"/>
          <w:lang w:val="en-CA"/>
        </w:rPr>
      </w:pPr>
      <w:r>
        <w:rPr>
          <w:rFonts w:ascii="Century Gothic" w:hAnsi="Century Gothic"/>
          <w:sz w:val="20"/>
          <w:lang w:val="en-CA"/>
        </w:rPr>
        <w:t xml:space="preserve">Native Art courses (2026 and 2027) were unbanked and revised, and will be on the roster for </w:t>
      </w:r>
      <w:proofErr w:type="gramStart"/>
      <w:r>
        <w:rPr>
          <w:rFonts w:ascii="Century Gothic" w:hAnsi="Century Gothic"/>
          <w:sz w:val="20"/>
          <w:lang w:val="en-CA"/>
        </w:rPr>
        <w:t>Fall</w:t>
      </w:r>
      <w:proofErr w:type="gramEnd"/>
      <w:r>
        <w:rPr>
          <w:rFonts w:ascii="Century Gothic" w:hAnsi="Century Gothic"/>
          <w:sz w:val="20"/>
          <w:lang w:val="en-CA"/>
        </w:rPr>
        <w:t xml:space="preserve"> and Winter 2017/18: </w:t>
      </w:r>
      <w:r w:rsidRPr="003F7D55">
        <w:rPr>
          <w:rFonts w:ascii="Century Gothic" w:hAnsi="Century Gothic"/>
          <w:i/>
          <w:sz w:val="20"/>
          <w:lang w:val="en-CA"/>
        </w:rPr>
        <w:t>Indigenous Art of Canada</w:t>
      </w:r>
      <w:r>
        <w:rPr>
          <w:rFonts w:ascii="Century Gothic" w:hAnsi="Century Gothic"/>
          <w:sz w:val="20"/>
          <w:lang w:val="en-CA"/>
        </w:rPr>
        <w:t xml:space="preserve">, </w:t>
      </w:r>
      <w:r w:rsidRPr="003F7D55">
        <w:rPr>
          <w:rFonts w:ascii="Century Gothic" w:hAnsi="Century Gothic"/>
          <w:i/>
          <w:sz w:val="20"/>
          <w:lang w:val="en-CA"/>
        </w:rPr>
        <w:t xml:space="preserve">and Modern and Contemporary </w:t>
      </w:r>
      <w:proofErr w:type="spellStart"/>
      <w:r w:rsidRPr="003F7D55">
        <w:rPr>
          <w:rFonts w:ascii="Century Gothic" w:hAnsi="Century Gothic"/>
          <w:i/>
          <w:sz w:val="20"/>
          <w:lang w:val="en-CA"/>
        </w:rPr>
        <w:t>Anishinaabe</w:t>
      </w:r>
      <w:proofErr w:type="spellEnd"/>
      <w:r>
        <w:rPr>
          <w:rFonts w:ascii="Century Gothic" w:hAnsi="Century Gothic"/>
          <w:sz w:val="20"/>
          <w:lang w:val="en-CA"/>
        </w:rPr>
        <w:t xml:space="preserve"> Art.</w:t>
      </w:r>
      <w:r w:rsidRPr="003F7D55">
        <w:rPr>
          <w:rFonts w:ascii="Century Gothic" w:hAnsi="Century Gothic"/>
          <w:sz w:val="20"/>
          <w:lang w:val="en-CA"/>
        </w:rPr>
        <w:t xml:space="preserve"> </w:t>
      </w:r>
    </w:p>
    <w:p w:rsidR="00D53119" w:rsidRPr="00D53119" w:rsidRDefault="00D53119" w:rsidP="00D53119">
      <w:pPr>
        <w:pStyle w:val="ListParagraph"/>
        <w:spacing w:line="276" w:lineRule="auto"/>
        <w:ind w:left="1146"/>
        <w:rPr>
          <w:rFonts w:ascii="Century Gothic" w:hAnsi="Century Gothic"/>
          <w:sz w:val="20"/>
          <w:lang w:val="en-CA"/>
        </w:rPr>
      </w:pPr>
    </w:p>
    <w:p w:rsidR="002D5AD5" w:rsidRPr="002D5AD5" w:rsidRDefault="00A3513A" w:rsidP="002D5AD5">
      <w:pPr>
        <w:pStyle w:val="ListParagraph"/>
        <w:numPr>
          <w:ilvl w:val="0"/>
          <w:numId w:val="25"/>
        </w:numPr>
        <w:shd w:val="clear" w:color="auto" w:fill="FFFFFF"/>
        <w:rPr>
          <w:rFonts w:ascii="Century Gothic" w:hAnsi="Century Gothic"/>
          <w:color w:val="000000"/>
          <w:sz w:val="20"/>
          <w:shd w:val="clear" w:color="auto" w:fill="FFFFFF"/>
          <w:lang w:val="en-CA" w:eastAsia="en-CA"/>
        </w:rPr>
      </w:pPr>
      <w:r w:rsidRPr="002D5AD5">
        <w:rPr>
          <w:rFonts w:ascii="Century Gothic" w:hAnsi="Century Gothic"/>
          <w:sz w:val="20"/>
          <w:lang w:val="en-CA"/>
        </w:rPr>
        <w:t>Our Visiting Artists programme has had a special focus on young, emerging artists of Indigenous ancestry</w:t>
      </w:r>
      <w:r w:rsidR="00E81512" w:rsidRPr="002D5AD5">
        <w:rPr>
          <w:rFonts w:ascii="Century Gothic" w:hAnsi="Century Gothic"/>
          <w:sz w:val="20"/>
          <w:lang w:val="en-CA"/>
        </w:rPr>
        <w:t xml:space="preserve">. In October 2015, </w:t>
      </w:r>
      <w:r w:rsidR="00817FF3" w:rsidRPr="002D5AD5">
        <w:rPr>
          <w:rFonts w:ascii="Century Gothic" w:hAnsi="Century Gothic"/>
          <w:sz w:val="20"/>
          <w:lang w:val="en-CA"/>
        </w:rPr>
        <w:t>we hosted Duane Linklater, who delivered a public presentation, and held studio visits/consultations with students</w:t>
      </w:r>
      <w:r w:rsidR="00376204" w:rsidRPr="002D5AD5">
        <w:rPr>
          <w:rFonts w:ascii="Century Gothic" w:hAnsi="Century Gothic"/>
          <w:sz w:val="20"/>
          <w:lang w:val="en-CA"/>
        </w:rPr>
        <w:t xml:space="preserve">. </w:t>
      </w:r>
      <w:r w:rsidR="00197912" w:rsidRPr="002D5AD5">
        <w:rPr>
          <w:rFonts w:ascii="Century Gothic" w:hAnsi="Century Gothic"/>
          <w:sz w:val="20"/>
          <w:lang w:val="en-CA"/>
        </w:rPr>
        <w:t xml:space="preserve">In 2014/15, several artists visited, including </w:t>
      </w:r>
      <w:r w:rsidR="002D5AD5" w:rsidRPr="002D5AD5">
        <w:rPr>
          <w:rFonts w:ascii="Century Gothic" w:hAnsi="Century Gothic"/>
          <w:color w:val="000000"/>
          <w:sz w:val="20"/>
          <w:shd w:val="clear" w:color="auto" w:fill="FFFFFF"/>
          <w:lang w:val="en-CA" w:eastAsia="en-CA"/>
        </w:rPr>
        <w:t xml:space="preserve">Matthew Walker, David </w:t>
      </w:r>
      <w:proofErr w:type="spellStart"/>
      <w:r w:rsidR="002D5AD5" w:rsidRPr="002D5AD5">
        <w:rPr>
          <w:rFonts w:ascii="Century Gothic" w:hAnsi="Century Gothic"/>
          <w:color w:val="000000"/>
          <w:sz w:val="20"/>
          <w:shd w:val="clear" w:color="auto" w:fill="FFFFFF"/>
          <w:lang w:val="en-CA" w:eastAsia="en-CA"/>
        </w:rPr>
        <w:t>Garneau</w:t>
      </w:r>
      <w:proofErr w:type="spellEnd"/>
      <w:r w:rsidR="002D5AD5" w:rsidRPr="002D5AD5">
        <w:rPr>
          <w:rFonts w:ascii="Century Gothic" w:hAnsi="Century Gothic"/>
          <w:color w:val="000000"/>
          <w:sz w:val="20"/>
          <w:shd w:val="clear" w:color="auto" w:fill="FFFFFF"/>
          <w:lang w:val="en-CA" w:eastAsia="en-CA"/>
        </w:rPr>
        <w:t xml:space="preserve"> and Clement </w:t>
      </w:r>
      <w:proofErr w:type="spellStart"/>
      <w:r w:rsidR="002D5AD5" w:rsidRPr="002D5AD5">
        <w:rPr>
          <w:rFonts w:ascii="Century Gothic" w:hAnsi="Century Gothic"/>
          <w:color w:val="000000"/>
          <w:sz w:val="20"/>
          <w:shd w:val="clear" w:color="auto" w:fill="FFFFFF"/>
          <w:lang w:val="en-CA" w:eastAsia="en-CA"/>
        </w:rPr>
        <w:t>Yeh</w:t>
      </w:r>
      <w:proofErr w:type="spellEnd"/>
      <w:r w:rsidR="002D5AD5" w:rsidRPr="002D5AD5">
        <w:rPr>
          <w:rFonts w:ascii="Century Gothic" w:hAnsi="Century Gothic"/>
          <w:color w:val="000000"/>
          <w:sz w:val="20"/>
          <w:shd w:val="clear" w:color="auto" w:fill="FFFFFF"/>
          <w:lang w:val="en-CA" w:eastAsia="en-CA"/>
        </w:rPr>
        <w:t>.</w:t>
      </w:r>
      <w:r w:rsidR="002D5AD5" w:rsidRPr="002D5AD5">
        <w:rPr>
          <w:rFonts w:ascii="Calibri" w:hAnsi="Calibri"/>
          <w:color w:val="000000"/>
          <w:sz w:val="20"/>
          <w:shd w:val="clear" w:color="auto" w:fill="FFFFFF"/>
          <w:lang w:val="en-CA" w:eastAsia="en-CA"/>
        </w:rPr>
        <w:t>​</w:t>
      </w:r>
      <w:r w:rsidR="002D5AD5" w:rsidRPr="002D5AD5">
        <w:rPr>
          <w:rFonts w:ascii="Century Gothic" w:hAnsi="Century Gothic"/>
          <w:color w:val="000000"/>
          <w:sz w:val="20"/>
          <w:shd w:val="clear" w:color="auto" w:fill="FFFFFF"/>
          <w:lang w:val="en-CA" w:eastAsia="en-CA"/>
        </w:rPr>
        <w:t xml:space="preserve"> Several more artists are scheduled to visit in the coming year. Andrea Pinheiro has secured Canada Council funding to support this initiative, which she has initiated and organized. </w:t>
      </w:r>
    </w:p>
    <w:p w:rsidR="00A3513A" w:rsidRPr="00817FF3" w:rsidRDefault="00A3513A" w:rsidP="002D5AD5">
      <w:pPr>
        <w:pStyle w:val="ListParagraph"/>
        <w:spacing w:line="276" w:lineRule="auto"/>
        <w:ind w:left="1146"/>
        <w:rPr>
          <w:rFonts w:ascii="Century Gothic" w:hAnsi="Century Gothic"/>
          <w:sz w:val="20"/>
          <w:lang w:val="en-CA"/>
        </w:rPr>
      </w:pPr>
    </w:p>
    <w:p w:rsidR="00817FF3" w:rsidRPr="00817FF3" w:rsidRDefault="00817FF3" w:rsidP="00817FF3">
      <w:pPr>
        <w:pStyle w:val="ListParagraph"/>
        <w:spacing w:line="276" w:lineRule="auto"/>
        <w:ind w:left="1146"/>
        <w:rPr>
          <w:rFonts w:ascii="Century Gothic" w:hAnsi="Century Gothic"/>
          <w:sz w:val="20"/>
          <w:lang w:val="en-CA"/>
        </w:rPr>
      </w:pPr>
    </w:p>
    <w:p w:rsidR="00A85944" w:rsidRDefault="00A85944" w:rsidP="00A85944">
      <w:pPr>
        <w:numPr>
          <w:ilvl w:val="0"/>
          <w:numId w:val="21"/>
        </w:numPr>
        <w:spacing w:line="276" w:lineRule="auto"/>
        <w:ind w:left="426" w:hanging="284"/>
        <w:rPr>
          <w:rFonts w:ascii="Century Gothic" w:hAnsi="Century Gothic"/>
          <w:sz w:val="20"/>
          <w:lang w:val="en-CA"/>
        </w:rPr>
      </w:pPr>
      <w:r>
        <w:rPr>
          <w:rFonts w:ascii="Century Gothic" w:hAnsi="Century Gothic"/>
          <w:sz w:val="20"/>
          <w:lang w:val="en-CA"/>
        </w:rPr>
        <w:t xml:space="preserve">a </w:t>
      </w:r>
      <w:r w:rsidRPr="00557C81">
        <w:rPr>
          <w:rFonts w:ascii="Century Gothic" w:hAnsi="Century Gothic"/>
          <w:sz w:val="20"/>
          <w:lang w:val="en-CA"/>
        </w:rPr>
        <w:t>shift of course foci from form-to-content</w:t>
      </w:r>
      <w:r>
        <w:rPr>
          <w:rFonts w:ascii="Century Gothic" w:hAnsi="Century Gothic"/>
          <w:sz w:val="20"/>
          <w:lang w:val="en-CA"/>
        </w:rPr>
        <w:t>,</w:t>
      </w:r>
      <w:r w:rsidRPr="00557C81">
        <w:rPr>
          <w:rFonts w:ascii="Century Gothic" w:hAnsi="Century Gothic"/>
          <w:sz w:val="20"/>
          <w:lang w:val="en-CA"/>
        </w:rPr>
        <w:t xml:space="preserve"> at the senior-le</w:t>
      </w:r>
      <w:r>
        <w:rPr>
          <w:rFonts w:ascii="Century Gothic" w:hAnsi="Century Gothic"/>
          <w:sz w:val="20"/>
          <w:lang w:val="en-CA"/>
        </w:rPr>
        <w:t>vel;</w:t>
      </w:r>
    </w:p>
    <w:p w:rsidR="00A3513A" w:rsidRDefault="00DC48A0" w:rsidP="00817FF3">
      <w:pPr>
        <w:pStyle w:val="ListParagraph"/>
        <w:numPr>
          <w:ilvl w:val="0"/>
          <w:numId w:val="26"/>
        </w:numPr>
        <w:spacing w:line="276" w:lineRule="auto"/>
        <w:rPr>
          <w:rFonts w:ascii="Century Gothic" w:hAnsi="Century Gothic"/>
          <w:sz w:val="20"/>
          <w:lang w:val="en-CA"/>
        </w:rPr>
      </w:pPr>
      <w:r w:rsidRPr="00817FF3">
        <w:rPr>
          <w:rFonts w:ascii="Century Gothic" w:hAnsi="Century Gothic"/>
          <w:sz w:val="20"/>
          <w:lang w:val="en-CA"/>
        </w:rPr>
        <w:t xml:space="preserve">This </w:t>
      </w:r>
      <w:r w:rsidR="00817FF3" w:rsidRPr="00817FF3">
        <w:rPr>
          <w:rFonts w:ascii="Century Gothic" w:hAnsi="Century Gothic"/>
          <w:sz w:val="20"/>
          <w:lang w:val="en-CA"/>
        </w:rPr>
        <w:t xml:space="preserve">has been a relatively </w:t>
      </w:r>
      <w:r w:rsidR="00A3513A" w:rsidRPr="00817FF3">
        <w:rPr>
          <w:rFonts w:ascii="Century Gothic" w:hAnsi="Century Gothic"/>
          <w:sz w:val="20"/>
          <w:lang w:val="en-CA"/>
        </w:rPr>
        <w:t>standard feature of our p</w:t>
      </w:r>
      <w:r w:rsidRPr="00817FF3">
        <w:rPr>
          <w:rFonts w:ascii="Century Gothic" w:hAnsi="Century Gothic"/>
          <w:sz w:val="20"/>
          <w:lang w:val="en-CA"/>
        </w:rPr>
        <w:t>rogramme since its i</w:t>
      </w:r>
      <w:r w:rsidR="00E4530F" w:rsidRPr="00817FF3">
        <w:rPr>
          <w:rFonts w:ascii="Century Gothic" w:hAnsi="Century Gothic"/>
          <w:sz w:val="20"/>
          <w:lang w:val="en-CA"/>
        </w:rPr>
        <w:t xml:space="preserve">nception, yet we have </w:t>
      </w:r>
      <w:r w:rsidR="00A3513A" w:rsidRPr="00817FF3">
        <w:rPr>
          <w:rFonts w:ascii="Century Gothic" w:hAnsi="Century Gothic"/>
          <w:sz w:val="20"/>
          <w:lang w:val="en-CA"/>
        </w:rPr>
        <w:t>respond</w:t>
      </w:r>
      <w:r w:rsidR="00817FF3" w:rsidRPr="00817FF3">
        <w:rPr>
          <w:rFonts w:ascii="Century Gothic" w:hAnsi="Century Gothic"/>
          <w:sz w:val="20"/>
          <w:lang w:val="en-CA"/>
        </w:rPr>
        <w:t xml:space="preserve">ed to this recommendation with </w:t>
      </w:r>
      <w:r w:rsidR="00A3513A" w:rsidRPr="00817FF3">
        <w:rPr>
          <w:rFonts w:ascii="Century Gothic" w:hAnsi="Century Gothic"/>
          <w:sz w:val="20"/>
          <w:lang w:val="en-CA"/>
        </w:rPr>
        <w:t>a deepened emphasis on personal</w:t>
      </w:r>
      <w:r w:rsidR="00E4530F" w:rsidRPr="00817FF3">
        <w:rPr>
          <w:rFonts w:ascii="Century Gothic" w:hAnsi="Century Gothic"/>
          <w:sz w:val="20"/>
          <w:lang w:val="en-CA"/>
        </w:rPr>
        <w:t xml:space="preserve"> narratives and meanings in the </w:t>
      </w:r>
      <w:r w:rsidR="00197912" w:rsidRPr="00817FF3">
        <w:rPr>
          <w:rFonts w:ascii="Century Gothic" w:hAnsi="Century Gothic"/>
          <w:sz w:val="20"/>
          <w:lang w:val="en-CA"/>
        </w:rPr>
        <w:t>thesis and</w:t>
      </w:r>
      <w:r w:rsidR="00817FF3" w:rsidRPr="00817FF3">
        <w:rPr>
          <w:rFonts w:ascii="Century Gothic" w:hAnsi="Century Gothic"/>
          <w:sz w:val="20"/>
          <w:lang w:val="en-CA"/>
        </w:rPr>
        <w:t xml:space="preserve"> some other upper year courses</w:t>
      </w:r>
      <w:r w:rsidR="00E4530F" w:rsidRPr="00817FF3">
        <w:rPr>
          <w:rFonts w:ascii="Century Gothic" w:hAnsi="Century Gothic"/>
          <w:sz w:val="20"/>
          <w:lang w:val="en-CA"/>
        </w:rPr>
        <w:t>. In some cases, the inclusion of personal narratives has extended out to include family and lived histories and this has been especia</w:t>
      </w:r>
      <w:r w:rsidR="00817FF3" w:rsidRPr="00817FF3">
        <w:rPr>
          <w:rFonts w:ascii="Century Gothic" w:hAnsi="Century Gothic"/>
          <w:sz w:val="20"/>
          <w:lang w:val="en-CA"/>
        </w:rPr>
        <w:t>lly compelling in the work of o</w:t>
      </w:r>
      <w:r w:rsidR="00E4530F" w:rsidRPr="00817FF3">
        <w:rPr>
          <w:rFonts w:ascii="Century Gothic" w:hAnsi="Century Gothic"/>
          <w:sz w:val="20"/>
          <w:lang w:val="en-CA"/>
        </w:rPr>
        <w:t>ur Indigenous students.</w:t>
      </w:r>
      <w:r w:rsidR="00197912">
        <w:rPr>
          <w:rFonts w:ascii="Century Gothic" w:hAnsi="Century Gothic"/>
          <w:sz w:val="20"/>
          <w:lang w:val="en-CA"/>
        </w:rPr>
        <w:t xml:space="preserve"> Our program has insisted on allowing students to follow their own direction in their research, and we do not impose any bias related to strategies, whether they be conceptual or formal in nature.</w:t>
      </w:r>
    </w:p>
    <w:p w:rsidR="00AC6C33" w:rsidRPr="00817FF3" w:rsidRDefault="00AC6C33" w:rsidP="00AC6C33">
      <w:pPr>
        <w:pStyle w:val="ListParagraph"/>
        <w:spacing w:line="276" w:lineRule="auto"/>
        <w:ind w:left="1146"/>
        <w:rPr>
          <w:rFonts w:ascii="Century Gothic" w:hAnsi="Century Gothic"/>
          <w:sz w:val="20"/>
          <w:lang w:val="en-CA"/>
        </w:rPr>
      </w:pPr>
    </w:p>
    <w:p w:rsidR="00A85944" w:rsidRPr="00AC6C33" w:rsidRDefault="00A85944" w:rsidP="00AC6C33">
      <w:pPr>
        <w:numPr>
          <w:ilvl w:val="0"/>
          <w:numId w:val="21"/>
        </w:numPr>
        <w:spacing w:line="276" w:lineRule="auto"/>
        <w:ind w:left="426" w:hanging="284"/>
        <w:rPr>
          <w:rFonts w:ascii="Century Gothic" w:hAnsi="Century Gothic"/>
          <w:sz w:val="20"/>
          <w:lang w:val="en-CA"/>
        </w:rPr>
      </w:pPr>
      <w:proofErr w:type="gramStart"/>
      <w:r w:rsidRPr="00557C81">
        <w:rPr>
          <w:rFonts w:ascii="Century Gothic" w:hAnsi="Century Gothic"/>
          <w:sz w:val="20"/>
          <w:lang w:val="en-CA"/>
        </w:rPr>
        <w:t>substantive</w:t>
      </w:r>
      <w:proofErr w:type="gramEnd"/>
      <w:r w:rsidRPr="00557C81">
        <w:rPr>
          <w:rFonts w:ascii="Century Gothic" w:hAnsi="Century Gothic"/>
          <w:sz w:val="20"/>
          <w:lang w:val="en-CA"/>
        </w:rPr>
        <w:t xml:space="preserve"> revisions to art history offerings </w:t>
      </w:r>
      <w:r>
        <w:rPr>
          <w:rFonts w:ascii="Century Gothic" w:hAnsi="Century Gothic"/>
          <w:sz w:val="20"/>
          <w:lang w:val="en-CA"/>
        </w:rPr>
        <w:t xml:space="preserve">in the areas of </w:t>
      </w:r>
      <w:r w:rsidRPr="00557C81">
        <w:rPr>
          <w:rFonts w:ascii="Century Gothic" w:hAnsi="Century Gothic"/>
          <w:sz w:val="20"/>
          <w:lang w:val="en-CA"/>
        </w:rPr>
        <w:t xml:space="preserve">contemporary </w:t>
      </w:r>
      <w:r>
        <w:rPr>
          <w:rFonts w:ascii="Century Gothic" w:hAnsi="Century Gothic"/>
          <w:sz w:val="20"/>
          <w:lang w:val="en-CA"/>
        </w:rPr>
        <w:t xml:space="preserve">and Indigenous </w:t>
      </w:r>
      <w:r w:rsidRPr="00557C81">
        <w:rPr>
          <w:rFonts w:ascii="Century Gothic" w:hAnsi="Century Gothic"/>
          <w:sz w:val="20"/>
          <w:lang w:val="en-CA"/>
        </w:rPr>
        <w:t>art</w:t>
      </w:r>
      <w:r>
        <w:rPr>
          <w:rFonts w:ascii="Century Gothic" w:hAnsi="Century Gothic"/>
          <w:sz w:val="20"/>
          <w:lang w:val="en-CA"/>
        </w:rPr>
        <w:t>,</w:t>
      </w:r>
      <w:r w:rsidRPr="00557C81">
        <w:rPr>
          <w:rFonts w:ascii="Century Gothic" w:hAnsi="Century Gothic"/>
          <w:sz w:val="20"/>
          <w:lang w:val="en-CA"/>
        </w:rPr>
        <w:t xml:space="preserve"> as well as cultural studies </w:t>
      </w:r>
      <w:r>
        <w:rPr>
          <w:rFonts w:ascii="Century Gothic" w:hAnsi="Century Gothic"/>
          <w:sz w:val="20"/>
          <w:lang w:val="en-CA"/>
        </w:rPr>
        <w:t>and theory.</w:t>
      </w:r>
      <w:r w:rsidRPr="00AC6C33">
        <w:rPr>
          <w:rFonts w:ascii="Century Gothic" w:hAnsi="Century Gothic"/>
          <w:sz w:val="20"/>
          <w:lang w:val="en-CA"/>
        </w:rPr>
        <w:t xml:space="preserve"> This would include collaboration with </w:t>
      </w:r>
      <w:r w:rsidRPr="00AC6C33">
        <w:rPr>
          <w:rFonts w:ascii="Century Gothic" w:hAnsi="Century Gothic"/>
          <w:sz w:val="20"/>
          <w:lang w:val="en-BZ"/>
        </w:rPr>
        <w:t xml:space="preserve">Anishinaabe </w:t>
      </w:r>
      <w:r w:rsidRPr="00AC6C33">
        <w:rPr>
          <w:rFonts w:ascii="Century Gothic" w:hAnsi="Century Gothic"/>
          <w:sz w:val="20"/>
          <w:lang w:val="en-BZ"/>
        </w:rPr>
        <w:lastRenderedPageBreak/>
        <w:t>Student Service Division</w:t>
      </w:r>
      <w:r w:rsidRPr="00AC6C33">
        <w:rPr>
          <w:rFonts w:ascii="Century Gothic" w:eastAsia="Calibri" w:hAnsi="Century Gothic"/>
          <w:sz w:val="20"/>
          <w:lang w:val="en-CA"/>
        </w:rPr>
        <w:t xml:space="preserve"> with an eye to developing an </w:t>
      </w:r>
      <w:r w:rsidRPr="00AC6C33">
        <w:rPr>
          <w:rFonts w:ascii="Century Gothic" w:hAnsi="Century Gothic"/>
          <w:sz w:val="20"/>
          <w:lang w:val="en-CA"/>
        </w:rPr>
        <w:t>Indigenous Art History and Contemporary Indigenous Art course offering</w:t>
      </w:r>
    </w:p>
    <w:p w:rsidR="00A3513A" w:rsidRPr="00AC6C33" w:rsidRDefault="00A3513A" w:rsidP="00AC6C33">
      <w:pPr>
        <w:pStyle w:val="ListParagraph"/>
        <w:numPr>
          <w:ilvl w:val="0"/>
          <w:numId w:val="26"/>
        </w:numPr>
        <w:spacing w:line="276" w:lineRule="auto"/>
        <w:rPr>
          <w:rFonts w:ascii="Century Gothic" w:hAnsi="Century Gothic"/>
          <w:sz w:val="20"/>
          <w:lang w:val="en-CA"/>
        </w:rPr>
      </w:pPr>
      <w:r w:rsidRPr="00AC6C33">
        <w:rPr>
          <w:rFonts w:ascii="Century Gothic" w:hAnsi="Century Gothic"/>
          <w:sz w:val="20"/>
          <w:lang w:val="en-CA"/>
        </w:rPr>
        <w:t xml:space="preserve">See b above. </w:t>
      </w:r>
      <w:r w:rsidR="00D259EB">
        <w:rPr>
          <w:rFonts w:ascii="Century Gothic" w:hAnsi="Century Gothic"/>
          <w:sz w:val="20"/>
          <w:lang w:val="en-CA"/>
        </w:rPr>
        <w:t xml:space="preserve">Furthermore, the department will address this recommendation by specifically identifying art history and theory content as a component of existing studio courses. This will allow for a reduction to the current requirement of 18 credits in History/Theory, without losing any of the theoretical content that students require. In addition, the department will actively engage with other programs with a view to cross-listing contemporary theory courses. The department will be working with </w:t>
      </w:r>
      <w:proofErr w:type="spellStart"/>
      <w:r w:rsidR="00D259EB">
        <w:rPr>
          <w:rFonts w:ascii="Century Gothic" w:hAnsi="Century Gothic"/>
          <w:sz w:val="20"/>
          <w:lang w:val="en-CA"/>
        </w:rPr>
        <w:t>Anishinaabe</w:t>
      </w:r>
      <w:proofErr w:type="spellEnd"/>
      <w:r w:rsidR="00D259EB">
        <w:rPr>
          <w:rFonts w:ascii="Century Gothic" w:hAnsi="Century Gothic"/>
          <w:sz w:val="20"/>
          <w:lang w:val="en-CA"/>
        </w:rPr>
        <w:t xml:space="preserve"> Studies and SKG to deliver Indigenous art content.</w:t>
      </w:r>
    </w:p>
    <w:p w:rsidR="004202AE" w:rsidRPr="00817FF3" w:rsidRDefault="004202AE" w:rsidP="00A3513A">
      <w:pPr>
        <w:spacing w:line="276" w:lineRule="auto"/>
        <w:ind w:left="426"/>
        <w:rPr>
          <w:rFonts w:ascii="Century Gothic" w:hAnsi="Century Gothic"/>
          <w:sz w:val="20"/>
          <w:lang w:val="en-CA"/>
        </w:rPr>
      </w:pPr>
    </w:p>
    <w:p w:rsidR="00800C8C" w:rsidRDefault="00800C8C" w:rsidP="00800C8C">
      <w:pPr>
        <w:spacing w:line="276" w:lineRule="auto"/>
        <w:rPr>
          <w:rFonts w:ascii="Century Gothic" w:hAnsi="Century Gothic"/>
          <w:b/>
          <w:sz w:val="20"/>
          <w:lang w:val="en-BZ"/>
        </w:rPr>
      </w:pPr>
      <w:r>
        <w:rPr>
          <w:rFonts w:ascii="Century Gothic" w:hAnsi="Century Gothic"/>
          <w:sz w:val="20"/>
          <w:u w:val="single"/>
        </w:rPr>
        <w:t>Recommendation #2</w:t>
      </w:r>
      <w:r>
        <w:rPr>
          <w:sz w:val="20"/>
        </w:rPr>
        <w:t xml:space="preserve"> – </w:t>
      </w:r>
      <w:r w:rsidRPr="00557C81">
        <w:rPr>
          <w:rFonts w:ascii="Century Gothic" w:hAnsi="Century Gothic"/>
          <w:b/>
          <w:sz w:val="20"/>
          <w:lang w:val="en-BZ"/>
        </w:rPr>
        <w:t>Resourcing</w:t>
      </w:r>
    </w:p>
    <w:p w:rsidR="002C3F01" w:rsidRDefault="002C3F01" w:rsidP="002C3F01">
      <w:pPr>
        <w:spacing w:line="276" w:lineRule="auto"/>
        <w:rPr>
          <w:rFonts w:ascii="Century Gothic" w:hAnsi="Century Gothic"/>
          <w:sz w:val="20"/>
          <w:lang w:val="en-BZ"/>
        </w:rPr>
      </w:pPr>
      <w:r w:rsidRPr="00376204">
        <w:rPr>
          <w:rFonts w:ascii="Century Gothic" w:hAnsi="Century Gothic"/>
          <w:sz w:val="20"/>
          <w:lang w:val="en-BZ"/>
        </w:rPr>
        <w:t xml:space="preserve">Faculty Responsible: </w:t>
      </w:r>
      <w:r>
        <w:rPr>
          <w:rFonts w:ascii="Century Gothic" w:hAnsi="Century Gothic"/>
          <w:sz w:val="20"/>
          <w:lang w:val="en-BZ"/>
        </w:rPr>
        <w:t>Pinheiro, O’Flanagan, Boyle</w:t>
      </w:r>
    </w:p>
    <w:p w:rsidR="002C3F01" w:rsidRPr="00376204" w:rsidRDefault="002C3F01" w:rsidP="002C3F01">
      <w:pPr>
        <w:spacing w:line="276" w:lineRule="auto"/>
        <w:rPr>
          <w:rFonts w:ascii="Century Gothic" w:hAnsi="Century Gothic"/>
          <w:sz w:val="20"/>
          <w:lang w:val="en-BZ"/>
        </w:rPr>
      </w:pPr>
      <w:r>
        <w:rPr>
          <w:rFonts w:ascii="Century Gothic" w:hAnsi="Century Gothic"/>
          <w:sz w:val="20"/>
          <w:lang w:val="en-BZ"/>
        </w:rPr>
        <w:t>Completion by department - Ongoing</w:t>
      </w:r>
    </w:p>
    <w:p w:rsidR="00800C8C" w:rsidRDefault="00800C8C" w:rsidP="00800C8C">
      <w:pPr>
        <w:spacing w:line="276" w:lineRule="auto"/>
        <w:rPr>
          <w:rFonts w:ascii="Century Gothic" w:hAnsi="Century Gothic"/>
          <w:b/>
          <w:sz w:val="20"/>
          <w:lang w:val="en-BZ"/>
        </w:rPr>
      </w:pPr>
    </w:p>
    <w:p w:rsidR="00800C8C" w:rsidRDefault="00800C8C" w:rsidP="00800C8C">
      <w:pPr>
        <w:spacing w:line="276" w:lineRule="auto"/>
        <w:rPr>
          <w:rFonts w:ascii="Century Gothic" w:hAnsi="Century Gothic"/>
          <w:sz w:val="20"/>
        </w:rPr>
      </w:pPr>
      <w:r w:rsidRPr="008A0BAA">
        <w:rPr>
          <w:rFonts w:ascii="Century Gothic" w:hAnsi="Century Gothic"/>
          <w:sz w:val="20"/>
        </w:rPr>
        <w:t>That</w:t>
      </w:r>
      <w:r>
        <w:rPr>
          <w:rFonts w:ascii="Century Gothic" w:hAnsi="Century Gothic"/>
          <w:sz w:val="20"/>
        </w:rPr>
        <w:t xml:space="preserve"> the</w:t>
      </w:r>
      <w:r w:rsidRPr="008A0BAA">
        <w:rPr>
          <w:rFonts w:ascii="Century Gothic" w:hAnsi="Century Gothic"/>
          <w:sz w:val="20"/>
        </w:rPr>
        <w:t xml:space="preserve"> </w:t>
      </w:r>
      <w:r>
        <w:rPr>
          <w:rFonts w:ascii="Century Gothic" w:hAnsi="Century Gothic"/>
          <w:sz w:val="20"/>
          <w:u w:val="single"/>
        </w:rPr>
        <w:t>Academic A</w:t>
      </w:r>
      <w:r w:rsidRPr="008A0BAA">
        <w:rPr>
          <w:rFonts w:ascii="Century Gothic" w:hAnsi="Century Gothic"/>
          <w:sz w:val="20"/>
          <w:u w:val="single"/>
        </w:rPr>
        <w:t>dministration</w:t>
      </w:r>
      <w:r w:rsidRPr="00800C8C">
        <w:rPr>
          <w:rFonts w:ascii="Century Gothic" w:hAnsi="Century Gothic"/>
          <w:sz w:val="20"/>
        </w:rPr>
        <w:t xml:space="preserve"> </w:t>
      </w:r>
      <w:r w:rsidR="004E1D21">
        <w:rPr>
          <w:rFonts w:ascii="Century Gothic" w:hAnsi="Century Gothic"/>
          <w:sz w:val="20"/>
        </w:rPr>
        <w:t xml:space="preserve">consider the provision of resources (when available) to support </w:t>
      </w:r>
      <w:r w:rsidRPr="00800C8C">
        <w:rPr>
          <w:rFonts w:ascii="Century Gothic" w:hAnsi="Century Gothic"/>
          <w:sz w:val="20"/>
        </w:rPr>
        <w:t>the fine arts programs</w:t>
      </w:r>
      <w:r>
        <w:rPr>
          <w:rFonts w:ascii="Century Gothic" w:hAnsi="Century Gothic"/>
          <w:sz w:val="20"/>
        </w:rPr>
        <w:t xml:space="preserve"> </w:t>
      </w:r>
      <w:r w:rsidR="004E1D21">
        <w:rPr>
          <w:rFonts w:ascii="Century Gothic" w:hAnsi="Century Gothic"/>
          <w:sz w:val="20"/>
        </w:rPr>
        <w:t xml:space="preserve">as follows: </w:t>
      </w:r>
    </w:p>
    <w:p w:rsidR="008C52AE" w:rsidRPr="00557C81" w:rsidRDefault="008C52AE" w:rsidP="00557C81">
      <w:pPr>
        <w:spacing w:line="276" w:lineRule="auto"/>
        <w:rPr>
          <w:rFonts w:ascii="Century Gothic" w:hAnsi="Century Gothic"/>
          <w:sz w:val="20"/>
        </w:rPr>
      </w:pPr>
    </w:p>
    <w:p w:rsidR="00610FF0" w:rsidRPr="00426DA2" w:rsidRDefault="004E1D21" w:rsidP="00800C8C">
      <w:pPr>
        <w:numPr>
          <w:ilvl w:val="0"/>
          <w:numId w:val="19"/>
        </w:numPr>
        <w:spacing w:line="276" w:lineRule="auto"/>
        <w:ind w:left="426" w:hanging="284"/>
        <w:rPr>
          <w:rFonts w:ascii="Century Gothic" w:hAnsi="Century Gothic"/>
          <w:i/>
          <w:sz w:val="20"/>
          <w:lang w:val="en-CA"/>
        </w:rPr>
      </w:pPr>
      <w:r w:rsidRPr="004E1D21">
        <w:rPr>
          <w:rFonts w:ascii="Century Gothic" w:hAnsi="Century Gothic"/>
          <w:sz w:val="20"/>
          <w:u w:val="single"/>
        </w:rPr>
        <w:t>S</w:t>
      </w:r>
      <w:r w:rsidR="00800C8C" w:rsidRPr="00610FF0">
        <w:rPr>
          <w:rFonts w:ascii="Century Gothic" w:hAnsi="Century Gothic"/>
          <w:sz w:val="20"/>
          <w:u w:val="single"/>
        </w:rPr>
        <w:t>tudio f</w:t>
      </w:r>
      <w:proofErr w:type="spellStart"/>
      <w:r w:rsidR="008C52AE" w:rsidRPr="00610FF0">
        <w:rPr>
          <w:rFonts w:ascii="Century Gothic" w:hAnsi="Century Gothic"/>
          <w:sz w:val="20"/>
          <w:u w:val="single"/>
          <w:lang w:val="en-CA"/>
        </w:rPr>
        <w:t>acilities</w:t>
      </w:r>
      <w:proofErr w:type="spellEnd"/>
      <w:r w:rsidR="00800C8C">
        <w:rPr>
          <w:rFonts w:ascii="Century Gothic" w:hAnsi="Century Gothic"/>
          <w:sz w:val="20"/>
          <w:lang w:val="en-CA"/>
        </w:rPr>
        <w:t xml:space="preserve"> that are larger, </w:t>
      </w:r>
      <w:r w:rsidR="00610FF0">
        <w:rPr>
          <w:rFonts w:ascii="Century Gothic" w:hAnsi="Century Gothic"/>
          <w:sz w:val="20"/>
          <w:lang w:val="en-CA"/>
        </w:rPr>
        <w:t xml:space="preserve">as well as </w:t>
      </w:r>
      <w:r w:rsidR="00800C8C">
        <w:rPr>
          <w:rFonts w:ascii="Century Gothic" w:hAnsi="Century Gothic"/>
          <w:sz w:val="20"/>
          <w:lang w:val="en-CA"/>
        </w:rPr>
        <w:t xml:space="preserve">more </w:t>
      </w:r>
      <w:r w:rsidR="00610FF0">
        <w:rPr>
          <w:rFonts w:ascii="Century Gothic" w:hAnsi="Century Gothic"/>
          <w:sz w:val="20"/>
          <w:lang w:val="en-CA"/>
        </w:rPr>
        <w:t xml:space="preserve">functional and </w:t>
      </w:r>
      <w:r w:rsidR="00800C8C">
        <w:rPr>
          <w:rFonts w:ascii="Century Gothic" w:hAnsi="Century Gothic"/>
          <w:sz w:val="20"/>
          <w:lang w:val="en-CA"/>
        </w:rPr>
        <w:t>accessible</w:t>
      </w:r>
      <w:r w:rsidR="00610FF0">
        <w:rPr>
          <w:rFonts w:ascii="Century Gothic" w:hAnsi="Century Gothic"/>
          <w:sz w:val="20"/>
          <w:lang w:val="en-CA"/>
        </w:rPr>
        <w:t>;</w:t>
      </w:r>
    </w:p>
    <w:p w:rsidR="00426DA2" w:rsidRDefault="003011A1" w:rsidP="00407D97">
      <w:pPr>
        <w:pStyle w:val="ListParagraph"/>
        <w:numPr>
          <w:ilvl w:val="0"/>
          <w:numId w:val="26"/>
        </w:numPr>
        <w:spacing w:line="276" w:lineRule="auto"/>
        <w:rPr>
          <w:rFonts w:ascii="Century Gothic" w:hAnsi="Century Gothic"/>
          <w:sz w:val="20"/>
        </w:rPr>
      </w:pPr>
      <w:r w:rsidRPr="00407D97">
        <w:rPr>
          <w:rFonts w:ascii="Century Gothic" w:hAnsi="Century Gothic"/>
          <w:sz w:val="20"/>
        </w:rPr>
        <w:t>In January 2015, the Fine Arts program was relocated to Mill Square, on an 18 month lease. The increased studio space allowed us to more fully deliver aspects of the printmaking program (adding Silkscreen, Lithography, Photo processes, and Digital Imaging). Once the space was completed, these programs were able to be delivered with a much greater level of functionality and safety for students. The addition of a workshop has enabled students to acquire vital skills in constructing essential things like stretcher frames, plinths, etc. And the provision of a gallery space (although as yet incomplete in terms of lighting and security), has enabled the program to provide students with curatorial experience and exhibition opportunities, as well as to create dialogue around work exhibited by visiting artists and faculty.</w:t>
      </w:r>
      <w:r w:rsidR="00AC6C33" w:rsidRPr="00407D97">
        <w:rPr>
          <w:rFonts w:ascii="Century Gothic" w:hAnsi="Century Gothic"/>
          <w:sz w:val="20"/>
        </w:rPr>
        <w:t xml:space="preserve"> It has functioned as a valuable experimental space for students in Advanced Studio as well.</w:t>
      </w:r>
      <w:r w:rsidR="00407D97">
        <w:rPr>
          <w:rFonts w:ascii="Century Gothic" w:hAnsi="Century Gothic"/>
          <w:sz w:val="20"/>
        </w:rPr>
        <w:t xml:space="preserve"> The upstairs studios have provided bright, open spaces for various studio practices, and given upper-year students the space they require to develop their work in an uninterrupted space.</w:t>
      </w:r>
    </w:p>
    <w:p w:rsidR="00407D97" w:rsidRDefault="00407D97" w:rsidP="00407D97">
      <w:pPr>
        <w:pStyle w:val="ListParagraph"/>
        <w:numPr>
          <w:ilvl w:val="0"/>
          <w:numId w:val="26"/>
        </w:numPr>
        <w:spacing w:line="276" w:lineRule="auto"/>
        <w:rPr>
          <w:rFonts w:ascii="Century Gothic" w:hAnsi="Century Gothic"/>
          <w:sz w:val="20"/>
        </w:rPr>
      </w:pPr>
      <w:r>
        <w:rPr>
          <w:rFonts w:ascii="Century Gothic" w:hAnsi="Century Gothic"/>
          <w:sz w:val="20"/>
        </w:rPr>
        <w:t xml:space="preserve">The space has not been without challenges. The move into </w:t>
      </w:r>
      <w:r w:rsidR="00197912">
        <w:rPr>
          <w:rFonts w:ascii="Century Gothic" w:hAnsi="Century Gothic"/>
          <w:sz w:val="20"/>
        </w:rPr>
        <w:t xml:space="preserve">Mill Square </w:t>
      </w:r>
      <w:r>
        <w:rPr>
          <w:rFonts w:ascii="Century Gothic" w:hAnsi="Century Gothic"/>
          <w:sz w:val="20"/>
        </w:rPr>
        <w:t xml:space="preserve">was likely 6 months premature, and there were a number of difficulties getting </w:t>
      </w:r>
      <w:r w:rsidR="00C700B6">
        <w:rPr>
          <w:rFonts w:ascii="Century Gothic" w:hAnsi="Century Gothic"/>
          <w:sz w:val="20"/>
        </w:rPr>
        <w:t>studio spaces completed a</w:t>
      </w:r>
      <w:r>
        <w:rPr>
          <w:rFonts w:ascii="Century Gothic" w:hAnsi="Century Gothic"/>
          <w:sz w:val="20"/>
        </w:rPr>
        <w:t xml:space="preserve">nd functional. There were quite a few difficulties encountered with the management of the Machine Shop (which have largely been rectified with the new ownership). Both students and faculty have experienced a sense of isolation and </w:t>
      </w:r>
      <w:r w:rsidR="00C700B6">
        <w:rPr>
          <w:rFonts w:ascii="Century Gothic" w:hAnsi="Century Gothic"/>
          <w:sz w:val="20"/>
        </w:rPr>
        <w:t>separation from the main campus and our colleagues there. In short, while we feel the space has the potential to be really terrific, given that the Machine Shop owners see the venue as a concert and event location, it may not, after all, be the best ‘fit’.</w:t>
      </w:r>
    </w:p>
    <w:p w:rsidR="00C700B6" w:rsidRPr="00407D97" w:rsidRDefault="005A4B8F" w:rsidP="00407D97">
      <w:pPr>
        <w:pStyle w:val="ListParagraph"/>
        <w:numPr>
          <w:ilvl w:val="0"/>
          <w:numId w:val="26"/>
        </w:numPr>
        <w:spacing w:line="276" w:lineRule="auto"/>
        <w:rPr>
          <w:rFonts w:ascii="Century Gothic" w:hAnsi="Century Gothic"/>
          <w:sz w:val="20"/>
        </w:rPr>
      </w:pPr>
      <w:r>
        <w:rPr>
          <w:rFonts w:ascii="Century Gothic" w:hAnsi="Century Gothic"/>
          <w:sz w:val="20"/>
        </w:rPr>
        <w:t>In 2017, a decision was made to</w:t>
      </w:r>
      <w:r w:rsidR="00C700B6">
        <w:rPr>
          <w:rFonts w:ascii="Century Gothic" w:hAnsi="Century Gothic"/>
          <w:sz w:val="20"/>
        </w:rPr>
        <w:t xml:space="preserve"> relocat</w:t>
      </w:r>
      <w:r>
        <w:rPr>
          <w:rFonts w:ascii="Century Gothic" w:hAnsi="Century Gothic"/>
          <w:sz w:val="20"/>
        </w:rPr>
        <w:t>e</w:t>
      </w:r>
      <w:r w:rsidR="00C700B6">
        <w:rPr>
          <w:rFonts w:ascii="Century Gothic" w:hAnsi="Century Gothic"/>
          <w:sz w:val="20"/>
        </w:rPr>
        <w:t xml:space="preserve"> Fine Arts back to the main campus. </w:t>
      </w:r>
      <w:r>
        <w:rPr>
          <w:rFonts w:ascii="Century Gothic" w:hAnsi="Century Gothic"/>
          <w:sz w:val="20"/>
        </w:rPr>
        <w:t xml:space="preserve">Preparations are in progress for a move to the Essar Convergence Centre and the department has been engaged in consultations with regards to the renovations that are currently taking place. </w:t>
      </w:r>
    </w:p>
    <w:p w:rsidR="003011A1" w:rsidRPr="003011A1" w:rsidRDefault="003011A1" w:rsidP="00426DA2">
      <w:pPr>
        <w:spacing w:line="276" w:lineRule="auto"/>
        <w:ind w:left="426"/>
        <w:rPr>
          <w:rFonts w:ascii="Century Gothic" w:hAnsi="Century Gothic"/>
          <w:i/>
          <w:sz w:val="20"/>
          <w:lang w:val="en-CA"/>
        </w:rPr>
      </w:pPr>
    </w:p>
    <w:p w:rsidR="000979B6" w:rsidRPr="00785B48" w:rsidRDefault="004E1D21" w:rsidP="00800C8C">
      <w:pPr>
        <w:numPr>
          <w:ilvl w:val="0"/>
          <w:numId w:val="19"/>
        </w:numPr>
        <w:spacing w:line="276" w:lineRule="auto"/>
        <w:ind w:left="426" w:hanging="284"/>
        <w:rPr>
          <w:rFonts w:ascii="Century Gothic" w:hAnsi="Century Gothic"/>
          <w:i/>
          <w:sz w:val="20"/>
          <w:lang w:val="en-CA"/>
        </w:rPr>
      </w:pPr>
      <w:r>
        <w:rPr>
          <w:rFonts w:ascii="Century Gothic" w:hAnsi="Century Gothic"/>
          <w:sz w:val="20"/>
          <w:lang w:val="en-CA"/>
        </w:rPr>
        <w:lastRenderedPageBreak/>
        <w:t xml:space="preserve">Faculty (generalist) art historian, </w:t>
      </w:r>
      <w:r w:rsidR="00610FF0" w:rsidRPr="00610FF0">
        <w:rPr>
          <w:rFonts w:ascii="Century Gothic" w:hAnsi="Century Gothic"/>
          <w:sz w:val="20"/>
          <w:lang w:val="en-CA"/>
        </w:rPr>
        <w:t xml:space="preserve">with </w:t>
      </w:r>
      <w:r w:rsidR="00610FF0">
        <w:rPr>
          <w:rFonts w:ascii="Century Gothic" w:hAnsi="Century Gothic"/>
          <w:sz w:val="20"/>
          <w:lang w:val="en-CA"/>
        </w:rPr>
        <w:t xml:space="preserve">an </w:t>
      </w:r>
      <w:r w:rsidR="00610FF0" w:rsidRPr="00610FF0">
        <w:rPr>
          <w:rFonts w:ascii="Century Gothic" w:hAnsi="Century Gothic"/>
          <w:sz w:val="20"/>
          <w:lang w:val="en-CA"/>
        </w:rPr>
        <w:t>Indigenous practices</w:t>
      </w:r>
      <w:r w:rsidR="00610FF0">
        <w:rPr>
          <w:rFonts w:ascii="Century Gothic" w:hAnsi="Century Gothic"/>
          <w:sz w:val="20"/>
          <w:lang w:val="en-CA"/>
        </w:rPr>
        <w:t xml:space="preserve"> specialty, in order</w:t>
      </w:r>
      <w:r w:rsidR="002F524B" w:rsidRPr="00610FF0">
        <w:rPr>
          <w:rFonts w:ascii="Century Gothic" w:hAnsi="Century Gothic"/>
          <w:sz w:val="20"/>
          <w:lang w:val="en-CA"/>
        </w:rPr>
        <w:t xml:space="preserve"> to </w:t>
      </w:r>
      <w:r w:rsidR="0036218B" w:rsidRPr="00610FF0">
        <w:rPr>
          <w:rFonts w:ascii="Century Gothic" w:hAnsi="Century Gothic"/>
          <w:sz w:val="20"/>
          <w:lang w:val="en-CA"/>
        </w:rPr>
        <w:t xml:space="preserve">provide program </w:t>
      </w:r>
      <w:r w:rsidR="00610FF0">
        <w:rPr>
          <w:rFonts w:ascii="Century Gothic" w:hAnsi="Century Gothic"/>
          <w:sz w:val="20"/>
          <w:lang w:val="en-CA"/>
        </w:rPr>
        <w:t>depth and balance</w:t>
      </w:r>
    </w:p>
    <w:p w:rsidR="00785B48" w:rsidRPr="005A4B8F" w:rsidRDefault="00785B48" w:rsidP="005A4B8F">
      <w:pPr>
        <w:pStyle w:val="ListParagraph"/>
        <w:numPr>
          <w:ilvl w:val="0"/>
          <w:numId w:val="29"/>
        </w:numPr>
        <w:spacing w:line="276" w:lineRule="auto"/>
        <w:rPr>
          <w:rFonts w:ascii="Century Gothic" w:hAnsi="Century Gothic"/>
          <w:i/>
          <w:sz w:val="20"/>
          <w:lang w:val="en-CA"/>
        </w:rPr>
      </w:pPr>
      <w:r w:rsidRPr="005A4B8F">
        <w:rPr>
          <w:rFonts w:ascii="Century Gothic" w:hAnsi="Century Gothic"/>
          <w:i/>
          <w:sz w:val="20"/>
          <w:lang w:val="en-BZ"/>
        </w:rPr>
        <w:t xml:space="preserve">See </w:t>
      </w:r>
      <w:r w:rsidR="00197912" w:rsidRPr="005A4B8F">
        <w:rPr>
          <w:rFonts w:ascii="Century Gothic" w:hAnsi="Century Gothic"/>
          <w:i/>
          <w:sz w:val="20"/>
          <w:lang w:val="en-BZ"/>
        </w:rPr>
        <w:t>Recommendation</w:t>
      </w:r>
      <w:r w:rsidR="005A4B8F" w:rsidRPr="005A4B8F">
        <w:rPr>
          <w:rFonts w:ascii="Century Gothic" w:hAnsi="Century Gothic"/>
          <w:i/>
          <w:sz w:val="20"/>
          <w:lang w:val="en-BZ"/>
        </w:rPr>
        <w:t>s</w:t>
      </w:r>
      <w:r w:rsidR="00197912" w:rsidRPr="005A4B8F">
        <w:rPr>
          <w:rFonts w:ascii="Century Gothic" w:hAnsi="Century Gothic"/>
          <w:i/>
          <w:sz w:val="20"/>
          <w:lang w:val="en-BZ"/>
        </w:rPr>
        <w:t>:</w:t>
      </w:r>
      <w:r w:rsidR="00C700B6" w:rsidRPr="005A4B8F">
        <w:rPr>
          <w:rFonts w:ascii="Century Gothic" w:hAnsi="Century Gothic"/>
          <w:i/>
          <w:sz w:val="20"/>
          <w:lang w:val="en-BZ"/>
        </w:rPr>
        <w:t xml:space="preserve"> </w:t>
      </w:r>
      <w:r w:rsidRPr="005A4B8F">
        <w:rPr>
          <w:rFonts w:ascii="Century Gothic" w:hAnsi="Century Gothic"/>
          <w:i/>
          <w:sz w:val="20"/>
          <w:lang w:val="en-BZ"/>
        </w:rPr>
        <w:t>b and d</w:t>
      </w:r>
      <w:r w:rsidR="005A4B8F" w:rsidRPr="005A4B8F">
        <w:rPr>
          <w:rFonts w:ascii="Century Gothic" w:hAnsi="Century Gothic"/>
          <w:sz w:val="20"/>
          <w:lang w:val="en-BZ"/>
        </w:rPr>
        <w:t xml:space="preserve">. It is not possible to hire a new faculty member at this time. The department will </w:t>
      </w:r>
      <w:r w:rsidR="005A4B8F">
        <w:rPr>
          <w:rFonts w:ascii="Century Gothic" w:hAnsi="Century Gothic"/>
          <w:sz w:val="20"/>
          <w:lang w:val="en-BZ"/>
        </w:rPr>
        <w:t xml:space="preserve">focus on thematically-based content and interdisciplinary collaboration to achieve its goals. </w:t>
      </w:r>
    </w:p>
    <w:p w:rsidR="00FE0538" w:rsidRDefault="00FE0538" w:rsidP="00FE0538">
      <w:pPr>
        <w:spacing w:line="276" w:lineRule="auto"/>
        <w:rPr>
          <w:rFonts w:ascii="Century Gothic" w:hAnsi="Century Gothic"/>
          <w:sz w:val="20"/>
        </w:rPr>
      </w:pPr>
      <w:r>
        <w:rPr>
          <w:rFonts w:ascii="Century Gothic" w:hAnsi="Century Gothic"/>
          <w:sz w:val="20"/>
          <w:u w:val="single"/>
        </w:rPr>
        <w:t>Recommendation #3</w:t>
      </w:r>
      <w:r>
        <w:rPr>
          <w:sz w:val="20"/>
        </w:rPr>
        <w:t xml:space="preserve"> – </w:t>
      </w:r>
      <w:r>
        <w:rPr>
          <w:rFonts w:ascii="Century Gothic" w:hAnsi="Century Gothic"/>
          <w:b/>
          <w:sz w:val="20"/>
        </w:rPr>
        <w:t>Partnership</w:t>
      </w:r>
      <w:r w:rsidRPr="00F652C0">
        <w:rPr>
          <w:rFonts w:ascii="Century Gothic" w:hAnsi="Century Gothic"/>
          <w:b/>
          <w:sz w:val="20"/>
        </w:rPr>
        <w:t>s</w:t>
      </w:r>
    </w:p>
    <w:p w:rsidR="002C3F01" w:rsidRDefault="002C3F01" w:rsidP="002C3F01">
      <w:pPr>
        <w:spacing w:line="276" w:lineRule="auto"/>
        <w:rPr>
          <w:rFonts w:ascii="Century Gothic" w:hAnsi="Century Gothic"/>
          <w:sz w:val="20"/>
          <w:lang w:val="en-BZ"/>
        </w:rPr>
      </w:pPr>
      <w:r w:rsidRPr="00376204">
        <w:rPr>
          <w:rFonts w:ascii="Century Gothic" w:hAnsi="Century Gothic"/>
          <w:sz w:val="20"/>
          <w:lang w:val="en-BZ"/>
        </w:rPr>
        <w:t xml:space="preserve">Faculty Responsible: </w:t>
      </w:r>
      <w:r>
        <w:rPr>
          <w:rFonts w:ascii="Century Gothic" w:hAnsi="Century Gothic"/>
          <w:sz w:val="20"/>
          <w:lang w:val="en-BZ"/>
        </w:rPr>
        <w:t>Pinheiro, O’Flanagan, Boyle</w:t>
      </w:r>
    </w:p>
    <w:p w:rsidR="002C3F01" w:rsidRPr="00376204" w:rsidRDefault="002C3F01" w:rsidP="002C3F01">
      <w:pPr>
        <w:spacing w:line="276" w:lineRule="auto"/>
        <w:rPr>
          <w:rFonts w:ascii="Century Gothic" w:hAnsi="Century Gothic"/>
          <w:sz w:val="20"/>
          <w:lang w:val="en-BZ"/>
        </w:rPr>
      </w:pPr>
      <w:r>
        <w:rPr>
          <w:rFonts w:ascii="Century Gothic" w:hAnsi="Century Gothic"/>
          <w:sz w:val="20"/>
          <w:lang w:val="en-BZ"/>
        </w:rPr>
        <w:t>Completion by department - Ongoing</w:t>
      </w:r>
    </w:p>
    <w:p w:rsidR="00FE0538" w:rsidRDefault="00FE0538" w:rsidP="00FE0538">
      <w:pPr>
        <w:spacing w:line="276" w:lineRule="auto"/>
        <w:rPr>
          <w:rFonts w:ascii="Century Gothic" w:hAnsi="Century Gothic"/>
          <w:sz w:val="20"/>
        </w:rPr>
      </w:pPr>
    </w:p>
    <w:p w:rsidR="00FE0538" w:rsidRDefault="00FE0538" w:rsidP="00111AB8">
      <w:pPr>
        <w:spacing w:line="276" w:lineRule="auto"/>
        <w:rPr>
          <w:rFonts w:ascii="Century Gothic" w:hAnsi="Century Gothic"/>
          <w:sz w:val="20"/>
          <w:lang w:val="en-CA"/>
        </w:rPr>
      </w:pPr>
      <w:r w:rsidRPr="008A0BAA">
        <w:rPr>
          <w:rFonts w:ascii="Century Gothic" w:hAnsi="Century Gothic"/>
          <w:sz w:val="20"/>
        </w:rPr>
        <w:t xml:space="preserve">That </w:t>
      </w:r>
      <w:r>
        <w:rPr>
          <w:rFonts w:ascii="Century Gothic" w:hAnsi="Century Gothic"/>
          <w:sz w:val="20"/>
          <w:u w:val="single"/>
        </w:rPr>
        <w:t>Academic A</w:t>
      </w:r>
      <w:r w:rsidRPr="008A0BAA">
        <w:rPr>
          <w:rFonts w:ascii="Century Gothic" w:hAnsi="Century Gothic"/>
          <w:sz w:val="20"/>
          <w:u w:val="single"/>
        </w:rPr>
        <w:t xml:space="preserve">dministration and the </w:t>
      </w:r>
      <w:r>
        <w:rPr>
          <w:rFonts w:ascii="Century Gothic" w:hAnsi="Century Gothic"/>
          <w:sz w:val="20"/>
          <w:u w:val="single"/>
        </w:rPr>
        <w:t xml:space="preserve">Department of Fine Arts and </w:t>
      </w:r>
      <w:r w:rsidRPr="00FE0538">
        <w:rPr>
          <w:rFonts w:ascii="Century Gothic" w:hAnsi="Century Gothic"/>
          <w:sz w:val="20"/>
          <w:u w:val="single"/>
        </w:rPr>
        <w:t>Music</w:t>
      </w:r>
      <w:r>
        <w:rPr>
          <w:rFonts w:ascii="Century Gothic" w:hAnsi="Century Gothic"/>
          <w:sz w:val="20"/>
        </w:rPr>
        <w:t xml:space="preserve"> </w:t>
      </w:r>
      <w:r w:rsidRPr="00FE0538">
        <w:rPr>
          <w:rFonts w:ascii="Century Gothic" w:hAnsi="Century Gothic"/>
          <w:sz w:val="20"/>
        </w:rPr>
        <w:t>work</w:t>
      </w:r>
      <w:r w:rsidRPr="008A0BAA">
        <w:rPr>
          <w:rFonts w:ascii="Century Gothic" w:hAnsi="Century Gothic"/>
          <w:sz w:val="20"/>
        </w:rPr>
        <w:t xml:space="preserve"> together to advance partnerships with an eye to</w:t>
      </w:r>
      <w:r>
        <w:rPr>
          <w:rFonts w:ascii="Century Gothic" w:hAnsi="Century Gothic"/>
          <w:sz w:val="20"/>
        </w:rPr>
        <w:t>wards increasing</w:t>
      </w:r>
      <w:r w:rsidRPr="008A0BAA">
        <w:rPr>
          <w:rFonts w:ascii="Century Gothic" w:hAnsi="Century Gothic"/>
          <w:sz w:val="20"/>
        </w:rPr>
        <w:t xml:space="preserve"> program appeal, growth and opportunities </w:t>
      </w:r>
      <w:r>
        <w:rPr>
          <w:rFonts w:ascii="Century Gothic" w:hAnsi="Century Gothic"/>
          <w:sz w:val="20"/>
        </w:rPr>
        <w:t>by</w:t>
      </w:r>
      <w:r w:rsidR="00111AB8">
        <w:rPr>
          <w:rFonts w:ascii="Century Gothic" w:hAnsi="Century Gothic"/>
          <w:sz w:val="20"/>
        </w:rPr>
        <w:t xml:space="preserve"> </w:t>
      </w:r>
      <w:r w:rsidRPr="00FE0538">
        <w:rPr>
          <w:rFonts w:ascii="Century Gothic" w:hAnsi="Century Gothic"/>
          <w:sz w:val="20"/>
        </w:rPr>
        <w:t xml:space="preserve">establishing a sound and flexible diploma-to-degree articulation agreement with </w:t>
      </w:r>
      <w:r>
        <w:rPr>
          <w:rFonts w:ascii="Century Gothic" w:hAnsi="Century Gothic"/>
          <w:sz w:val="20"/>
        </w:rPr>
        <w:t xml:space="preserve">community-college graphic design </w:t>
      </w:r>
      <w:r>
        <w:rPr>
          <w:rFonts w:ascii="Century Gothic" w:hAnsi="Century Gothic"/>
          <w:sz w:val="20"/>
          <w:lang w:val="en-CA"/>
        </w:rPr>
        <w:t>programmes [</w:t>
      </w:r>
      <w:r w:rsidRPr="00FE0538">
        <w:rPr>
          <w:rFonts w:ascii="Century Gothic" w:hAnsi="Century Gothic"/>
          <w:i/>
          <w:sz w:val="20"/>
          <w:lang w:val="en-CA"/>
        </w:rPr>
        <w:t>both two year (45 credit transfer) and three year (60 credit transfer) programs</w:t>
      </w:r>
      <w:r>
        <w:rPr>
          <w:rFonts w:ascii="Century Gothic" w:hAnsi="Century Gothic"/>
          <w:i/>
          <w:sz w:val="20"/>
          <w:lang w:val="en-CA"/>
        </w:rPr>
        <w:t xml:space="preserve">] </w:t>
      </w:r>
      <w:r w:rsidRPr="00FE0538">
        <w:rPr>
          <w:rFonts w:ascii="Century Gothic" w:hAnsi="Century Gothic"/>
          <w:sz w:val="20"/>
          <w:lang w:val="en-CA"/>
        </w:rPr>
        <w:t>into the Fine Arts degree programmes</w:t>
      </w:r>
      <w:r w:rsidR="00111AB8">
        <w:rPr>
          <w:rFonts w:ascii="Century Gothic" w:hAnsi="Century Gothic"/>
          <w:sz w:val="20"/>
          <w:lang w:val="en-CA"/>
        </w:rPr>
        <w:t>.</w:t>
      </w:r>
    </w:p>
    <w:p w:rsidR="00785B48" w:rsidRDefault="00785B48" w:rsidP="00111AB8">
      <w:pPr>
        <w:spacing w:line="276" w:lineRule="auto"/>
        <w:rPr>
          <w:rFonts w:ascii="Century Gothic" w:hAnsi="Century Gothic"/>
          <w:sz w:val="20"/>
          <w:lang w:val="en-CA"/>
        </w:rPr>
      </w:pPr>
    </w:p>
    <w:p w:rsidR="00A13621" w:rsidRDefault="00C700B6" w:rsidP="00C700B6">
      <w:pPr>
        <w:pStyle w:val="ListParagraph"/>
        <w:numPr>
          <w:ilvl w:val="0"/>
          <w:numId w:val="28"/>
        </w:numPr>
        <w:spacing w:line="276" w:lineRule="auto"/>
        <w:rPr>
          <w:rFonts w:ascii="Century Gothic" w:hAnsi="Century Gothic"/>
          <w:sz w:val="20"/>
        </w:rPr>
      </w:pPr>
      <w:r>
        <w:rPr>
          <w:rFonts w:ascii="Century Gothic" w:hAnsi="Century Gothic"/>
          <w:sz w:val="20"/>
        </w:rPr>
        <w:t xml:space="preserve">We have held initial meetings with Sault College, but the process has been delayed due to a lack of forthcoming info from the college. </w:t>
      </w:r>
      <w:r w:rsidR="008573C8">
        <w:rPr>
          <w:rFonts w:ascii="Century Gothic" w:hAnsi="Century Gothic"/>
          <w:sz w:val="20"/>
        </w:rPr>
        <w:t xml:space="preserve">Program changes such as the reduction of required credits and the removal of prerequisites for second year courses will help increase flexibility for pathways from community colleges as they are developed. The department will work together with the College Outreach and Support Officer (COSO) around development and promotion of specific pathway and articulation agreements. </w:t>
      </w:r>
    </w:p>
    <w:p w:rsidR="008573C8" w:rsidRPr="00C700B6" w:rsidRDefault="008573C8" w:rsidP="00C700B6">
      <w:pPr>
        <w:pStyle w:val="ListParagraph"/>
        <w:numPr>
          <w:ilvl w:val="0"/>
          <w:numId w:val="28"/>
        </w:numPr>
        <w:spacing w:line="276" w:lineRule="auto"/>
        <w:rPr>
          <w:rFonts w:ascii="Century Gothic" w:hAnsi="Century Gothic"/>
          <w:sz w:val="20"/>
        </w:rPr>
      </w:pPr>
      <w:r>
        <w:rPr>
          <w:rFonts w:ascii="Century Gothic" w:hAnsi="Century Gothic"/>
          <w:sz w:val="20"/>
        </w:rPr>
        <w:t xml:space="preserve">The department will advance other partnerships in order to meet its enrolment targets. Internally, the department will work with other programs such as Business, Community Economic and Social Development, and Psychology to prepare students for professional practice. The department has met with Geography faculty to discuss interdisciplinary collaboration. Externally, studio courses and work placement credit options with arts and community organizations locally will be expanded. </w:t>
      </w:r>
    </w:p>
    <w:sectPr w:rsidR="008573C8" w:rsidRPr="00C700B6" w:rsidSect="008573C8">
      <w:footerReference w:type="default" r:id="rId7"/>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1E6" w:rsidRDefault="009571E6" w:rsidP="007233AD">
      <w:r>
        <w:separator/>
      </w:r>
    </w:p>
  </w:endnote>
  <w:endnote w:type="continuationSeparator" w:id="0">
    <w:p w:rsidR="009571E6" w:rsidRDefault="009571E6" w:rsidP="007233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Lt BT">
    <w:altName w:val="Arial"/>
    <w:charset w:val="00"/>
    <w:family w:val="swiss"/>
    <w:pitch w:val="variable"/>
    <w:sig w:usb0="00000001" w:usb1="00000000" w:usb2="00000000" w:usb3="00000000" w:csb0="0000001B"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ndara,Bold">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0F" w:rsidRPr="007233AD" w:rsidRDefault="008677C6">
    <w:pPr>
      <w:pStyle w:val="Footer"/>
      <w:jc w:val="center"/>
      <w:rPr>
        <w:color w:val="7F7F7F"/>
        <w:sz w:val="18"/>
        <w:szCs w:val="18"/>
      </w:rPr>
    </w:pPr>
    <w:r w:rsidRPr="007233AD">
      <w:rPr>
        <w:color w:val="7F7F7F"/>
        <w:sz w:val="18"/>
        <w:szCs w:val="18"/>
      </w:rPr>
      <w:fldChar w:fldCharType="begin"/>
    </w:r>
    <w:r w:rsidR="00E4530F" w:rsidRPr="007233AD">
      <w:rPr>
        <w:color w:val="7F7F7F"/>
        <w:sz w:val="18"/>
        <w:szCs w:val="18"/>
      </w:rPr>
      <w:instrText xml:space="preserve"> PAGE   \* MERGEFORMAT </w:instrText>
    </w:r>
    <w:r w:rsidRPr="007233AD">
      <w:rPr>
        <w:color w:val="7F7F7F"/>
        <w:sz w:val="18"/>
        <w:szCs w:val="18"/>
      </w:rPr>
      <w:fldChar w:fldCharType="separate"/>
    </w:r>
    <w:r w:rsidR="003F7D55">
      <w:rPr>
        <w:noProof/>
        <w:color w:val="7F7F7F"/>
        <w:sz w:val="18"/>
        <w:szCs w:val="18"/>
      </w:rPr>
      <w:t>2</w:t>
    </w:r>
    <w:r w:rsidRPr="007233AD">
      <w:rPr>
        <w:noProof/>
        <w:color w:val="7F7F7F"/>
        <w:sz w:val="18"/>
        <w:szCs w:val="18"/>
      </w:rPr>
      <w:fldChar w:fldCharType="end"/>
    </w:r>
  </w:p>
  <w:p w:rsidR="00E4530F" w:rsidRDefault="00E453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1E6" w:rsidRDefault="009571E6" w:rsidP="007233AD">
      <w:r>
        <w:separator/>
      </w:r>
    </w:p>
  </w:footnote>
  <w:footnote w:type="continuationSeparator" w:id="0">
    <w:p w:rsidR="009571E6" w:rsidRDefault="009571E6" w:rsidP="007233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1A2B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FB75D3"/>
    <w:multiLevelType w:val="hybridMultilevel"/>
    <w:tmpl w:val="449C63FC"/>
    <w:lvl w:ilvl="0" w:tplc="D0C0D8BC">
      <w:start w:val="1"/>
      <w:numFmt w:val="lowerLetter"/>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
    <w:nsid w:val="05AA6DD8"/>
    <w:multiLevelType w:val="hybridMultilevel"/>
    <w:tmpl w:val="D5920150"/>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3">
    <w:nsid w:val="0CAF5204"/>
    <w:multiLevelType w:val="hybridMultilevel"/>
    <w:tmpl w:val="472613B8"/>
    <w:lvl w:ilvl="0" w:tplc="28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52A105D"/>
    <w:multiLevelType w:val="hybridMultilevel"/>
    <w:tmpl w:val="D5920150"/>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5">
    <w:nsid w:val="16805041"/>
    <w:multiLevelType w:val="hybridMultilevel"/>
    <w:tmpl w:val="9D94E5C4"/>
    <w:lvl w:ilvl="0" w:tplc="73C8239C">
      <w:start w:val="1"/>
      <w:numFmt w:val="lowerLetter"/>
      <w:lvlText w:val="%1."/>
      <w:lvlJc w:val="left"/>
      <w:pPr>
        <w:ind w:left="786" w:hanging="360"/>
      </w:pPr>
      <w:rPr>
        <w:rFonts w:hint="default"/>
        <w:b/>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6">
    <w:nsid w:val="1A82138A"/>
    <w:multiLevelType w:val="hybridMultilevel"/>
    <w:tmpl w:val="DCB6CF62"/>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7">
    <w:nsid w:val="1E861F72"/>
    <w:multiLevelType w:val="hybridMultilevel"/>
    <w:tmpl w:val="AFB2E518"/>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8">
    <w:nsid w:val="216B4828"/>
    <w:multiLevelType w:val="hybridMultilevel"/>
    <w:tmpl w:val="720224BE"/>
    <w:lvl w:ilvl="0" w:tplc="D0C0D8BC">
      <w:start w:val="1"/>
      <w:numFmt w:val="lowerLetter"/>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9">
    <w:nsid w:val="247604C8"/>
    <w:multiLevelType w:val="hybridMultilevel"/>
    <w:tmpl w:val="1D7C8D36"/>
    <w:lvl w:ilvl="0" w:tplc="28090001">
      <w:start w:val="1"/>
      <w:numFmt w:val="bullet"/>
      <w:lvlText w:val=""/>
      <w:lvlJc w:val="left"/>
      <w:pPr>
        <w:ind w:left="1146" w:hanging="360"/>
      </w:pPr>
      <w:rPr>
        <w:rFonts w:ascii="Symbol" w:hAnsi="Symbol" w:hint="default"/>
      </w:rPr>
    </w:lvl>
    <w:lvl w:ilvl="1" w:tplc="28090003" w:tentative="1">
      <w:start w:val="1"/>
      <w:numFmt w:val="bullet"/>
      <w:lvlText w:val="o"/>
      <w:lvlJc w:val="left"/>
      <w:pPr>
        <w:ind w:left="1866" w:hanging="360"/>
      </w:pPr>
      <w:rPr>
        <w:rFonts w:ascii="Courier New" w:hAnsi="Courier New" w:cs="Courier New" w:hint="default"/>
      </w:rPr>
    </w:lvl>
    <w:lvl w:ilvl="2" w:tplc="28090005" w:tentative="1">
      <w:start w:val="1"/>
      <w:numFmt w:val="bullet"/>
      <w:lvlText w:val=""/>
      <w:lvlJc w:val="left"/>
      <w:pPr>
        <w:ind w:left="2586" w:hanging="360"/>
      </w:pPr>
      <w:rPr>
        <w:rFonts w:ascii="Wingdings" w:hAnsi="Wingdings" w:hint="default"/>
      </w:rPr>
    </w:lvl>
    <w:lvl w:ilvl="3" w:tplc="28090001" w:tentative="1">
      <w:start w:val="1"/>
      <w:numFmt w:val="bullet"/>
      <w:lvlText w:val=""/>
      <w:lvlJc w:val="left"/>
      <w:pPr>
        <w:ind w:left="3306" w:hanging="360"/>
      </w:pPr>
      <w:rPr>
        <w:rFonts w:ascii="Symbol" w:hAnsi="Symbol" w:hint="default"/>
      </w:rPr>
    </w:lvl>
    <w:lvl w:ilvl="4" w:tplc="28090003" w:tentative="1">
      <w:start w:val="1"/>
      <w:numFmt w:val="bullet"/>
      <w:lvlText w:val="o"/>
      <w:lvlJc w:val="left"/>
      <w:pPr>
        <w:ind w:left="4026" w:hanging="360"/>
      </w:pPr>
      <w:rPr>
        <w:rFonts w:ascii="Courier New" w:hAnsi="Courier New" w:cs="Courier New" w:hint="default"/>
      </w:rPr>
    </w:lvl>
    <w:lvl w:ilvl="5" w:tplc="28090005" w:tentative="1">
      <w:start w:val="1"/>
      <w:numFmt w:val="bullet"/>
      <w:lvlText w:val=""/>
      <w:lvlJc w:val="left"/>
      <w:pPr>
        <w:ind w:left="4746" w:hanging="360"/>
      </w:pPr>
      <w:rPr>
        <w:rFonts w:ascii="Wingdings" w:hAnsi="Wingdings" w:hint="default"/>
      </w:rPr>
    </w:lvl>
    <w:lvl w:ilvl="6" w:tplc="28090001" w:tentative="1">
      <w:start w:val="1"/>
      <w:numFmt w:val="bullet"/>
      <w:lvlText w:val=""/>
      <w:lvlJc w:val="left"/>
      <w:pPr>
        <w:ind w:left="5466" w:hanging="360"/>
      </w:pPr>
      <w:rPr>
        <w:rFonts w:ascii="Symbol" w:hAnsi="Symbol" w:hint="default"/>
      </w:rPr>
    </w:lvl>
    <w:lvl w:ilvl="7" w:tplc="28090003" w:tentative="1">
      <w:start w:val="1"/>
      <w:numFmt w:val="bullet"/>
      <w:lvlText w:val="o"/>
      <w:lvlJc w:val="left"/>
      <w:pPr>
        <w:ind w:left="6186" w:hanging="360"/>
      </w:pPr>
      <w:rPr>
        <w:rFonts w:ascii="Courier New" w:hAnsi="Courier New" w:cs="Courier New" w:hint="default"/>
      </w:rPr>
    </w:lvl>
    <w:lvl w:ilvl="8" w:tplc="28090005" w:tentative="1">
      <w:start w:val="1"/>
      <w:numFmt w:val="bullet"/>
      <w:lvlText w:val=""/>
      <w:lvlJc w:val="left"/>
      <w:pPr>
        <w:ind w:left="6906" w:hanging="360"/>
      </w:pPr>
      <w:rPr>
        <w:rFonts w:ascii="Wingdings" w:hAnsi="Wingdings" w:hint="default"/>
      </w:rPr>
    </w:lvl>
  </w:abstractNum>
  <w:abstractNum w:abstractNumId="10">
    <w:nsid w:val="26054BD0"/>
    <w:multiLevelType w:val="hybridMultilevel"/>
    <w:tmpl w:val="D5920150"/>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11">
    <w:nsid w:val="28D24D4A"/>
    <w:multiLevelType w:val="hybridMultilevel"/>
    <w:tmpl w:val="D5920150"/>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12">
    <w:nsid w:val="2EBD3AC2"/>
    <w:multiLevelType w:val="hybridMultilevel"/>
    <w:tmpl w:val="D5920150"/>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13">
    <w:nsid w:val="2F504321"/>
    <w:multiLevelType w:val="hybridMultilevel"/>
    <w:tmpl w:val="D220AFEA"/>
    <w:lvl w:ilvl="0" w:tplc="10090001">
      <w:start w:val="1"/>
      <w:numFmt w:val="bullet"/>
      <w:lvlText w:val=""/>
      <w:lvlJc w:val="left"/>
      <w:pPr>
        <w:ind w:left="1146" w:hanging="360"/>
      </w:pPr>
      <w:rPr>
        <w:rFonts w:ascii="Symbol" w:hAnsi="Symbol" w:hint="default"/>
      </w:rPr>
    </w:lvl>
    <w:lvl w:ilvl="1" w:tplc="10090003">
      <w:start w:val="1"/>
      <w:numFmt w:val="bullet"/>
      <w:lvlText w:val="o"/>
      <w:lvlJc w:val="left"/>
      <w:pPr>
        <w:ind w:left="1866" w:hanging="360"/>
      </w:pPr>
      <w:rPr>
        <w:rFonts w:ascii="Courier New" w:hAnsi="Courier New" w:cs="Courier New" w:hint="default"/>
      </w:rPr>
    </w:lvl>
    <w:lvl w:ilvl="2" w:tplc="10090005">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4">
    <w:nsid w:val="34F317F0"/>
    <w:multiLevelType w:val="hybridMultilevel"/>
    <w:tmpl w:val="D5920150"/>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15">
    <w:nsid w:val="390109D7"/>
    <w:multiLevelType w:val="hybridMultilevel"/>
    <w:tmpl w:val="56623FF6"/>
    <w:lvl w:ilvl="0" w:tplc="DD687732">
      <w:start w:val="1"/>
      <w:numFmt w:val="lowerLetter"/>
      <w:lvlText w:val="%1."/>
      <w:lvlJc w:val="left"/>
      <w:pPr>
        <w:ind w:left="786" w:hanging="360"/>
      </w:pPr>
      <w:rPr>
        <w:rFonts w:hint="default"/>
        <w:i w:val="0"/>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6">
    <w:nsid w:val="39F078F6"/>
    <w:multiLevelType w:val="hybridMultilevel"/>
    <w:tmpl w:val="962A3B20"/>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17">
    <w:nsid w:val="471E0C6F"/>
    <w:multiLevelType w:val="hybridMultilevel"/>
    <w:tmpl w:val="6CB02E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8006AE3"/>
    <w:multiLevelType w:val="hybridMultilevel"/>
    <w:tmpl w:val="475E50B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BDA4155"/>
    <w:multiLevelType w:val="hybridMultilevel"/>
    <w:tmpl w:val="9454BD6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509061C4"/>
    <w:multiLevelType w:val="hybridMultilevel"/>
    <w:tmpl w:val="D6B09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32F6B1A"/>
    <w:multiLevelType w:val="hybridMultilevel"/>
    <w:tmpl w:val="365CCE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nsid w:val="53B46416"/>
    <w:multiLevelType w:val="hybridMultilevel"/>
    <w:tmpl w:val="CB701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FBD242F"/>
    <w:multiLevelType w:val="hybridMultilevel"/>
    <w:tmpl w:val="C556EBA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FD83814"/>
    <w:multiLevelType w:val="hybridMultilevel"/>
    <w:tmpl w:val="720224BE"/>
    <w:lvl w:ilvl="0" w:tplc="D0C0D8BC">
      <w:start w:val="1"/>
      <w:numFmt w:val="lowerLetter"/>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5">
    <w:nsid w:val="608A5A6C"/>
    <w:multiLevelType w:val="hybridMultilevel"/>
    <w:tmpl w:val="4EE40BA4"/>
    <w:lvl w:ilvl="0" w:tplc="41C69E6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CB3251"/>
    <w:multiLevelType w:val="hybridMultilevel"/>
    <w:tmpl w:val="D5920150"/>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7">
    <w:nsid w:val="6C541F58"/>
    <w:multiLevelType w:val="hybridMultilevel"/>
    <w:tmpl w:val="681460A8"/>
    <w:lvl w:ilvl="0" w:tplc="28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D226FD7"/>
    <w:multiLevelType w:val="hybridMultilevel"/>
    <w:tmpl w:val="720224BE"/>
    <w:lvl w:ilvl="0" w:tplc="D0C0D8BC">
      <w:start w:val="1"/>
      <w:numFmt w:val="lowerLetter"/>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num w:numId="1">
    <w:abstractNumId w:val="17"/>
  </w:num>
  <w:num w:numId="2">
    <w:abstractNumId w:val="18"/>
  </w:num>
  <w:num w:numId="3">
    <w:abstractNumId w:val="19"/>
  </w:num>
  <w:num w:numId="4">
    <w:abstractNumId w:val="8"/>
  </w:num>
  <w:num w:numId="5">
    <w:abstractNumId w:val="1"/>
  </w:num>
  <w:num w:numId="6">
    <w:abstractNumId w:val="24"/>
  </w:num>
  <w:num w:numId="7">
    <w:abstractNumId w:val="28"/>
  </w:num>
  <w:num w:numId="8">
    <w:abstractNumId w:val="4"/>
  </w:num>
  <w:num w:numId="9">
    <w:abstractNumId w:val="9"/>
  </w:num>
  <w:num w:numId="10">
    <w:abstractNumId w:val="16"/>
  </w:num>
  <w:num w:numId="11">
    <w:abstractNumId w:val="12"/>
  </w:num>
  <w:num w:numId="12">
    <w:abstractNumId w:val="10"/>
  </w:num>
  <w:num w:numId="13">
    <w:abstractNumId w:val="2"/>
  </w:num>
  <w:num w:numId="14">
    <w:abstractNumId w:val="26"/>
  </w:num>
  <w:num w:numId="15">
    <w:abstractNumId w:val="14"/>
  </w:num>
  <w:num w:numId="16">
    <w:abstractNumId w:val="11"/>
  </w:num>
  <w:num w:numId="17">
    <w:abstractNumId w:val="25"/>
  </w:num>
  <w:num w:numId="18">
    <w:abstractNumId w:val="27"/>
  </w:num>
  <w:num w:numId="19">
    <w:abstractNumId w:val="15"/>
  </w:num>
  <w:num w:numId="20">
    <w:abstractNumId w:val="5"/>
  </w:num>
  <w:num w:numId="21">
    <w:abstractNumId w:val="23"/>
  </w:num>
  <w:num w:numId="22">
    <w:abstractNumId w:val="3"/>
  </w:num>
  <w:num w:numId="23">
    <w:abstractNumId w:val="0"/>
  </w:num>
  <w:num w:numId="24">
    <w:abstractNumId w:val="7"/>
  </w:num>
  <w:num w:numId="25">
    <w:abstractNumId w:val="13"/>
  </w:num>
  <w:num w:numId="26">
    <w:abstractNumId w:val="6"/>
  </w:num>
  <w:num w:numId="27">
    <w:abstractNumId w:val="22"/>
  </w:num>
  <w:num w:numId="28">
    <w:abstractNumId w:val="20"/>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53C3E"/>
    <w:rsid w:val="00005390"/>
    <w:rsid w:val="00017B8B"/>
    <w:rsid w:val="00020A97"/>
    <w:rsid w:val="000217E7"/>
    <w:rsid w:val="000272AB"/>
    <w:rsid w:val="000449FD"/>
    <w:rsid w:val="00053EC1"/>
    <w:rsid w:val="00055BC2"/>
    <w:rsid w:val="0006156F"/>
    <w:rsid w:val="00091A02"/>
    <w:rsid w:val="000979B6"/>
    <w:rsid w:val="000E4BE0"/>
    <w:rsid w:val="00111AB8"/>
    <w:rsid w:val="00153D57"/>
    <w:rsid w:val="001703E8"/>
    <w:rsid w:val="00197912"/>
    <w:rsid w:val="001A3B24"/>
    <w:rsid w:val="001B0C85"/>
    <w:rsid w:val="001B1E7E"/>
    <w:rsid w:val="001C4D7C"/>
    <w:rsid w:val="001C6A20"/>
    <w:rsid w:val="001D6359"/>
    <w:rsid w:val="00216CB3"/>
    <w:rsid w:val="002202C0"/>
    <w:rsid w:val="00221615"/>
    <w:rsid w:val="00235317"/>
    <w:rsid w:val="00236ED9"/>
    <w:rsid w:val="00266531"/>
    <w:rsid w:val="002715E3"/>
    <w:rsid w:val="002732FA"/>
    <w:rsid w:val="00283F7B"/>
    <w:rsid w:val="002C3F01"/>
    <w:rsid w:val="002D23C0"/>
    <w:rsid w:val="002D5AD5"/>
    <w:rsid w:val="002F2AAC"/>
    <w:rsid w:val="002F524B"/>
    <w:rsid w:val="002F69D0"/>
    <w:rsid w:val="003011A1"/>
    <w:rsid w:val="00303AA7"/>
    <w:rsid w:val="00332BE5"/>
    <w:rsid w:val="00360D6C"/>
    <w:rsid w:val="0036218B"/>
    <w:rsid w:val="0037603F"/>
    <w:rsid w:val="00376204"/>
    <w:rsid w:val="00396B1C"/>
    <w:rsid w:val="003B3039"/>
    <w:rsid w:val="003B627D"/>
    <w:rsid w:val="003F7D55"/>
    <w:rsid w:val="00407D97"/>
    <w:rsid w:val="00414B3D"/>
    <w:rsid w:val="004202AE"/>
    <w:rsid w:val="004223CD"/>
    <w:rsid w:val="00426DA2"/>
    <w:rsid w:val="00443DAD"/>
    <w:rsid w:val="00456F2D"/>
    <w:rsid w:val="00466962"/>
    <w:rsid w:val="00491F54"/>
    <w:rsid w:val="004A303F"/>
    <w:rsid w:val="004C5E92"/>
    <w:rsid w:val="004D7983"/>
    <w:rsid w:val="004E09E3"/>
    <w:rsid w:val="004E1D21"/>
    <w:rsid w:val="00505296"/>
    <w:rsid w:val="0051631D"/>
    <w:rsid w:val="0052052E"/>
    <w:rsid w:val="005417B9"/>
    <w:rsid w:val="00541B81"/>
    <w:rsid w:val="00553C3E"/>
    <w:rsid w:val="00557C81"/>
    <w:rsid w:val="005608DA"/>
    <w:rsid w:val="00562026"/>
    <w:rsid w:val="0057300B"/>
    <w:rsid w:val="0058714B"/>
    <w:rsid w:val="005A0531"/>
    <w:rsid w:val="005A4B8F"/>
    <w:rsid w:val="005B041E"/>
    <w:rsid w:val="005D3548"/>
    <w:rsid w:val="005D7ADB"/>
    <w:rsid w:val="005E671E"/>
    <w:rsid w:val="005F5768"/>
    <w:rsid w:val="006023B7"/>
    <w:rsid w:val="00610FF0"/>
    <w:rsid w:val="00625FCE"/>
    <w:rsid w:val="0063290E"/>
    <w:rsid w:val="00637341"/>
    <w:rsid w:val="00672CE4"/>
    <w:rsid w:val="00682EFB"/>
    <w:rsid w:val="00697315"/>
    <w:rsid w:val="007233AD"/>
    <w:rsid w:val="00730F30"/>
    <w:rsid w:val="00785B48"/>
    <w:rsid w:val="007920EE"/>
    <w:rsid w:val="007B742D"/>
    <w:rsid w:val="007D5CAD"/>
    <w:rsid w:val="00800C8C"/>
    <w:rsid w:val="00817FF3"/>
    <w:rsid w:val="00832A0F"/>
    <w:rsid w:val="008573C8"/>
    <w:rsid w:val="00866AE8"/>
    <w:rsid w:val="008677C6"/>
    <w:rsid w:val="00870DB6"/>
    <w:rsid w:val="008873B5"/>
    <w:rsid w:val="00893EBC"/>
    <w:rsid w:val="008A1A4D"/>
    <w:rsid w:val="008C52AE"/>
    <w:rsid w:val="008F02D1"/>
    <w:rsid w:val="00904485"/>
    <w:rsid w:val="00937DAB"/>
    <w:rsid w:val="009571E6"/>
    <w:rsid w:val="00986A76"/>
    <w:rsid w:val="00987832"/>
    <w:rsid w:val="00992007"/>
    <w:rsid w:val="00992FFF"/>
    <w:rsid w:val="009B35CF"/>
    <w:rsid w:val="009B7E87"/>
    <w:rsid w:val="009E5EB7"/>
    <w:rsid w:val="009F1D92"/>
    <w:rsid w:val="00A13621"/>
    <w:rsid w:val="00A210C3"/>
    <w:rsid w:val="00A3513A"/>
    <w:rsid w:val="00A4151B"/>
    <w:rsid w:val="00A727E0"/>
    <w:rsid w:val="00A76B4A"/>
    <w:rsid w:val="00A8051F"/>
    <w:rsid w:val="00A825D0"/>
    <w:rsid w:val="00A85944"/>
    <w:rsid w:val="00A928AA"/>
    <w:rsid w:val="00A93AF3"/>
    <w:rsid w:val="00AA570F"/>
    <w:rsid w:val="00AA67DC"/>
    <w:rsid w:val="00AC6C33"/>
    <w:rsid w:val="00AF6D40"/>
    <w:rsid w:val="00B0366D"/>
    <w:rsid w:val="00B24FE7"/>
    <w:rsid w:val="00B826E8"/>
    <w:rsid w:val="00BA14E6"/>
    <w:rsid w:val="00BD0BFD"/>
    <w:rsid w:val="00C02FC6"/>
    <w:rsid w:val="00C224C5"/>
    <w:rsid w:val="00C700B6"/>
    <w:rsid w:val="00C8015B"/>
    <w:rsid w:val="00CA7B11"/>
    <w:rsid w:val="00CC7455"/>
    <w:rsid w:val="00CE4001"/>
    <w:rsid w:val="00CE430A"/>
    <w:rsid w:val="00CF4D0E"/>
    <w:rsid w:val="00D259EB"/>
    <w:rsid w:val="00D348AB"/>
    <w:rsid w:val="00D44BCC"/>
    <w:rsid w:val="00D53119"/>
    <w:rsid w:val="00D6161D"/>
    <w:rsid w:val="00D81A51"/>
    <w:rsid w:val="00DA2789"/>
    <w:rsid w:val="00DC48A0"/>
    <w:rsid w:val="00DF1E28"/>
    <w:rsid w:val="00DF6DC5"/>
    <w:rsid w:val="00E37057"/>
    <w:rsid w:val="00E44B57"/>
    <w:rsid w:val="00E4530F"/>
    <w:rsid w:val="00E81512"/>
    <w:rsid w:val="00EB278D"/>
    <w:rsid w:val="00ED5C9F"/>
    <w:rsid w:val="00EE6EA7"/>
    <w:rsid w:val="00EF35F2"/>
    <w:rsid w:val="00F062EB"/>
    <w:rsid w:val="00F12037"/>
    <w:rsid w:val="00F16747"/>
    <w:rsid w:val="00F202CB"/>
    <w:rsid w:val="00F22369"/>
    <w:rsid w:val="00F26802"/>
    <w:rsid w:val="00F50307"/>
    <w:rsid w:val="00F61F20"/>
    <w:rsid w:val="00F7155A"/>
    <w:rsid w:val="00F864AF"/>
    <w:rsid w:val="00F86727"/>
    <w:rsid w:val="00F8675A"/>
    <w:rsid w:val="00F915F8"/>
    <w:rsid w:val="00F97F91"/>
    <w:rsid w:val="00FA4942"/>
    <w:rsid w:val="00FC6CB4"/>
    <w:rsid w:val="00FD4D10"/>
    <w:rsid w:val="00FE053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C3E"/>
    <w:rPr>
      <w:rFonts w:ascii="Futura Lt BT" w:eastAsia="Times New Roman" w:hAnsi="Futura Lt BT"/>
      <w:sz w:val="22"/>
      <w:lang w:val="en-US"/>
    </w:rPr>
  </w:style>
  <w:style w:type="paragraph" w:styleId="Heading1">
    <w:name w:val="heading 1"/>
    <w:basedOn w:val="Normal"/>
    <w:next w:val="Normal"/>
    <w:link w:val="Heading1Char"/>
    <w:qFormat/>
    <w:rsid w:val="00553C3E"/>
    <w:pPr>
      <w:keepNext/>
      <w:outlineLvl w:val="0"/>
    </w:pPr>
    <w:rPr>
      <w:rFonts w:ascii="Times New Roman" w:hAnsi="Times New Roman"/>
      <w:sz w:val="24"/>
    </w:rPr>
  </w:style>
  <w:style w:type="paragraph" w:styleId="Heading3">
    <w:name w:val="heading 3"/>
    <w:basedOn w:val="Normal"/>
    <w:next w:val="Normal"/>
    <w:link w:val="Heading3Char"/>
    <w:qFormat/>
    <w:rsid w:val="00553C3E"/>
    <w:pPr>
      <w:keepNext/>
      <w:outlineLvl w:val="2"/>
    </w:pPr>
    <w:rPr>
      <w:rFonts w:ascii="Goudy Old Style" w:hAnsi="Goudy Old Style"/>
      <w:spacing w:val="240"/>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3C3E"/>
    <w:rPr>
      <w:rFonts w:ascii="Times New Roman" w:eastAsia="Times New Roman" w:hAnsi="Times New Roman" w:cs="Times New Roman"/>
      <w:sz w:val="24"/>
      <w:szCs w:val="20"/>
      <w:lang w:val="en-US"/>
    </w:rPr>
  </w:style>
  <w:style w:type="character" w:customStyle="1" w:styleId="Heading3Char">
    <w:name w:val="Heading 3 Char"/>
    <w:link w:val="Heading3"/>
    <w:rsid w:val="00553C3E"/>
    <w:rPr>
      <w:rFonts w:ascii="Goudy Old Style" w:eastAsia="Times New Roman" w:hAnsi="Goudy Old Style" w:cs="Times New Roman"/>
      <w:spacing w:val="240"/>
      <w:sz w:val="24"/>
      <w:szCs w:val="20"/>
      <w:lang w:val="en-GB"/>
    </w:rPr>
  </w:style>
  <w:style w:type="paragraph" w:styleId="BodyText">
    <w:name w:val="Body Text"/>
    <w:basedOn w:val="Normal"/>
    <w:link w:val="BodyTextChar"/>
    <w:rsid w:val="00553C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pPr>
    <w:rPr>
      <w:snapToGrid w:val="0"/>
      <w:lang w:val="es-ES_tradnl"/>
    </w:rPr>
  </w:style>
  <w:style w:type="character" w:customStyle="1" w:styleId="BodyTextChar">
    <w:name w:val="Body Text Char"/>
    <w:link w:val="BodyText"/>
    <w:rsid w:val="00553C3E"/>
    <w:rPr>
      <w:rFonts w:ascii="Futura Lt BT" w:eastAsia="Times New Roman" w:hAnsi="Futura Lt BT" w:cs="Times New Roman"/>
      <w:snapToGrid w:val="0"/>
      <w:szCs w:val="20"/>
      <w:lang w:val="es-ES_tradnl"/>
    </w:rPr>
  </w:style>
  <w:style w:type="paragraph" w:styleId="BalloonText">
    <w:name w:val="Balloon Text"/>
    <w:basedOn w:val="Normal"/>
    <w:link w:val="BalloonTextChar"/>
    <w:uiPriority w:val="99"/>
    <w:semiHidden/>
    <w:unhideWhenUsed/>
    <w:rsid w:val="00553C3E"/>
    <w:rPr>
      <w:rFonts w:ascii="Tahoma" w:hAnsi="Tahoma" w:cs="Tahoma"/>
      <w:sz w:val="16"/>
      <w:szCs w:val="16"/>
    </w:rPr>
  </w:style>
  <w:style w:type="character" w:customStyle="1" w:styleId="BalloonTextChar">
    <w:name w:val="Balloon Text Char"/>
    <w:link w:val="BalloonText"/>
    <w:uiPriority w:val="99"/>
    <w:semiHidden/>
    <w:rsid w:val="00553C3E"/>
    <w:rPr>
      <w:rFonts w:ascii="Tahoma" w:eastAsia="Times New Roman" w:hAnsi="Tahoma" w:cs="Tahoma"/>
      <w:sz w:val="16"/>
      <w:szCs w:val="16"/>
      <w:lang w:val="en-US"/>
    </w:rPr>
  </w:style>
  <w:style w:type="paragraph" w:styleId="ListParagraph">
    <w:name w:val="List Paragraph"/>
    <w:basedOn w:val="Normal"/>
    <w:uiPriority w:val="34"/>
    <w:qFormat/>
    <w:rsid w:val="00553C3E"/>
    <w:pPr>
      <w:ind w:left="720"/>
      <w:contextualSpacing/>
    </w:pPr>
  </w:style>
  <w:style w:type="paragraph" w:styleId="Header">
    <w:name w:val="header"/>
    <w:basedOn w:val="Normal"/>
    <w:link w:val="HeaderChar"/>
    <w:uiPriority w:val="99"/>
    <w:unhideWhenUsed/>
    <w:rsid w:val="007233AD"/>
    <w:pPr>
      <w:tabs>
        <w:tab w:val="center" w:pos="4680"/>
        <w:tab w:val="right" w:pos="9360"/>
      </w:tabs>
    </w:pPr>
  </w:style>
  <w:style w:type="character" w:customStyle="1" w:styleId="HeaderChar">
    <w:name w:val="Header Char"/>
    <w:link w:val="Header"/>
    <w:uiPriority w:val="99"/>
    <w:rsid w:val="007233AD"/>
    <w:rPr>
      <w:rFonts w:ascii="Futura Lt BT" w:eastAsia="Times New Roman" w:hAnsi="Futura Lt BT"/>
      <w:sz w:val="22"/>
      <w:lang w:val="en-US" w:eastAsia="en-US"/>
    </w:rPr>
  </w:style>
  <w:style w:type="paragraph" w:styleId="Footer">
    <w:name w:val="footer"/>
    <w:basedOn w:val="Normal"/>
    <w:link w:val="FooterChar"/>
    <w:uiPriority w:val="99"/>
    <w:unhideWhenUsed/>
    <w:rsid w:val="007233AD"/>
    <w:pPr>
      <w:tabs>
        <w:tab w:val="center" w:pos="4680"/>
        <w:tab w:val="right" w:pos="9360"/>
      </w:tabs>
    </w:pPr>
  </w:style>
  <w:style w:type="character" w:customStyle="1" w:styleId="FooterChar">
    <w:name w:val="Footer Char"/>
    <w:link w:val="Footer"/>
    <w:uiPriority w:val="99"/>
    <w:rsid w:val="007233AD"/>
    <w:rPr>
      <w:rFonts w:ascii="Futura Lt BT" w:eastAsia="Times New Roman" w:hAnsi="Futura Lt BT"/>
      <w:sz w:val="22"/>
      <w:lang w:val="en-US" w:eastAsia="en-US"/>
    </w:rPr>
  </w:style>
  <w:style w:type="paragraph" w:styleId="NoSpacing">
    <w:name w:val="No Spacing"/>
    <w:uiPriority w:val="1"/>
    <w:qFormat/>
    <w:rsid w:val="0037603F"/>
    <w:rPr>
      <w:rFonts w:ascii="Futura Lt BT" w:eastAsia="Times New Roman" w:hAnsi="Futura Lt BT"/>
      <w:sz w:val="22"/>
      <w:lang w:val="en-US"/>
    </w:rPr>
  </w:style>
</w:styles>
</file>

<file path=word/webSettings.xml><?xml version="1.0" encoding="utf-8"?>
<w:webSettings xmlns:r="http://schemas.openxmlformats.org/officeDocument/2006/relationships" xmlns:w="http://schemas.openxmlformats.org/wordprocessingml/2006/main">
  <w:divs>
    <w:div w:id="395012222">
      <w:bodyDiv w:val="1"/>
      <w:marLeft w:val="0"/>
      <w:marRight w:val="0"/>
      <w:marTop w:val="0"/>
      <w:marBottom w:val="0"/>
      <w:divBdr>
        <w:top w:val="none" w:sz="0" w:space="0" w:color="auto"/>
        <w:left w:val="none" w:sz="0" w:space="0" w:color="auto"/>
        <w:bottom w:val="none" w:sz="0" w:space="0" w:color="auto"/>
        <w:right w:val="none" w:sz="0" w:space="0" w:color="auto"/>
      </w:divBdr>
    </w:div>
    <w:div w:id="609315803">
      <w:bodyDiv w:val="1"/>
      <w:marLeft w:val="0"/>
      <w:marRight w:val="0"/>
      <w:marTop w:val="0"/>
      <w:marBottom w:val="0"/>
      <w:divBdr>
        <w:top w:val="none" w:sz="0" w:space="0" w:color="auto"/>
        <w:left w:val="none" w:sz="0" w:space="0" w:color="auto"/>
        <w:bottom w:val="none" w:sz="0" w:space="0" w:color="auto"/>
        <w:right w:val="none" w:sz="0" w:space="0" w:color="auto"/>
      </w:divBdr>
    </w:div>
    <w:div w:id="881284870">
      <w:bodyDiv w:val="1"/>
      <w:marLeft w:val="0"/>
      <w:marRight w:val="0"/>
      <w:marTop w:val="0"/>
      <w:marBottom w:val="0"/>
      <w:divBdr>
        <w:top w:val="none" w:sz="0" w:space="0" w:color="auto"/>
        <w:left w:val="none" w:sz="0" w:space="0" w:color="auto"/>
        <w:bottom w:val="none" w:sz="0" w:space="0" w:color="auto"/>
        <w:right w:val="none" w:sz="0" w:space="0" w:color="auto"/>
      </w:divBdr>
    </w:div>
    <w:div w:id="1491435326">
      <w:bodyDiv w:val="1"/>
      <w:marLeft w:val="0"/>
      <w:marRight w:val="0"/>
      <w:marTop w:val="0"/>
      <w:marBottom w:val="0"/>
      <w:divBdr>
        <w:top w:val="none" w:sz="0" w:space="0" w:color="auto"/>
        <w:left w:val="none" w:sz="0" w:space="0" w:color="auto"/>
        <w:bottom w:val="none" w:sz="0" w:space="0" w:color="auto"/>
        <w:right w:val="none" w:sz="0" w:space="0" w:color="auto"/>
      </w:divBdr>
    </w:div>
    <w:div w:id="2076319996">
      <w:bodyDiv w:val="1"/>
      <w:marLeft w:val="0"/>
      <w:marRight w:val="0"/>
      <w:marTop w:val="0"/>
      <w:marBottom w:val="0"/>
      <w:divBdr>
        <w:top w:val="none" w:sz="0" w:space="0" w:color="auto"/>
        <w:left w:val="none" w:sz="0" w:space="0" w:color="auto"/>
        <w:bottom w:val="none" w:sz="0" w:space="0" w:color="auto"/>
        <w:right w:val="none" w:sz="0" w:space="0" w:color="auto"/>
      </w:divBdr>
      <w:divsChild>
        <w:div w:id="1390349953">
          <w:marLeft w:val="0"/>
          <w:marRight w:val="0"/>
          <w:marTop w:val="0"/>
          <w:marBottom w:val="0"/>
          <w:divBdr>
            <w:top w:val="none" w:sz="0" w:space="0" w:color="auto"/>
            <w:left w:val="none" w:sz="0" w:space="0" w:color="auto"/>
            <w:bottom w:val="none" w:sz="0" w:space="0" w:color="auto"/>
            <w:right w:val="none" w:sz="0" w:space="0" w:color="auto"/>
          </w:divBdr>
          <w:divsChild>
            <w:div w:id="1519352673">
              <w:marLeft w:val="0"/>
              <w:marRight w:val="0"/>
              <w:marTop w:val="0"/>
              <w:marBottom w:val="0"/>
              <w:divBdr>
                <w:top w:val="none" w:sz="0" w:space="0" w:color="auto"/>
                <w:left w:val="none" w:sz="0" w:space="0" w:color="auto"/>
                <w:bottom w:val="none" w:sz="0" w:space="0" w:color="auto"/>
                <w:right w:val="none" w:sz="0" w:space="0" w:color="auto"/>
              </w:divBdr>
              <w:divsChild>
                <w:div w:id="2009940819">
                  <w:marLeft w:val="0"/>
                  <w:marRight w:val="0"/>
                  <w:marTop w:val="0"/>
                  <w:marBottom w:val="0"/>
                  <w:divBdr>
                    <w:top w:val="none" w:sz="0" w:space="0" w:color="auto"/>
                    <w:left w:val="none" w:sz="0" w:space="0" w:color="auto"/>
                    <w:bottom w:val="none" w:sz="0" w:space="0" w:color="auto"/>
                    <w:right w:val="none" w:sz="0" w:space="0" w:color="auto"/>
                  </w:divBdr>
                  <w:divsChild>
                    <w:div w:id="1886484348">
                      <w:marLeft w:val="0"/>
                      <w:marRight w:val="0"/>
                      <w:marTop w:val="0"/>
                      <w:marBottom w:val="0"/>
                      <w:divBdr>
                        <w:top w:val="none" w:sz="0" w:space="0" w:color="auto"/>
                        <w:left w:val="none" w:sz="0" w:space="0" w:color="auto"/>
                        <w:bottom w:val="none" w:sz="0" w:space="0" w:color="auto"/>
                        <w:right w:val="none" w:sz="0" w:space="0" w:color="auto"/>
                      </w:divBdr>
                      <w:divsChild>
                        <w:div w:id="2006929763">
                          <w:marLeft w:val="0"/>
                          <w:marRight w:val="0"/>
                          <w:marTop w:val="0"/>
                          <w:marBottom w:val="0"/>
                          <w:divBdr>
                            <w:top w:val="none" w:sz="0" w:space="0" w:color="auto"/>
                            <w:left w:val="none" w:sz="0" w:space="0" w:color="auto"/>
                            <w:bottom w:val="none" w:sz="0" w:space="0" w:color="auto"/>
                            <w:right w:val="none" w:sz="0" w:space="0" w:color="auto"/>
                          </w:divBdr>
                          <w:divsChild>
                            <w:div w:id="2079478966">
                              <w:marLeft w:val="0"/>
                              <w:marRight w:val="0"/>
                              <w:marTop w:val="0"/>
                              <w:marBottom w:val="0"/>
                              <w:divBdr>
                                <w:top w:val="none" w:sz="0" w:space="0" w:color="auto"/>
                                <w:left w:val="none" w:sz="0" w:space="0" w:color="auto"/>
                                <w:bottom w:val="none" w:sz="0" w:space="0" w:color="auto"/>
                                <w:right w:val="none" w:sz="0" w:space="0" w:color="auto"/>
                              </w:divBdr>
                              <w:divsChild>
                                <w:div w:id="748700606">
                                  <w:marLeft w:val="0"/>
                                  <w:marRight w:val="0"/>
                                  <w:marTop w:val="0"/>
                                  <w:marBottom w:val="0"/>
                                  <w:divBdr>
                                    <w:top w:val="none" w:sz="0" w:space="0" w:color="auto"/>
                                    <w:left w:val="none" w:sz="0" w:space="0" w:color="auto"/>
                                    <w:bottom w:val="none" w:sz="0" w:space="0" w:color="auto"/>
                                    <w:right w:val="none" w:sz="0" w:space="0" w:color="auto"/>
                                  </w:divBdr>
                                  <w:divsChild>
                                    <w:div w:id="1041788330">
                                      <w:marLeft w:val="0"/>
                                      <w:marRight w:val="0"/>
                                      <w:marTop w:val="0"/>
                                      <w:marBottom w:val="0"/>
                                      <w:divBdr>
                                        <w:top w:val="none" w:sz="0" w:space="0" w:color="auto"/>
                                        <w:left w:val="none" w:sz="0" w:space="0" w:color="auto"/>
                                        <w:bottom w:val="none" w:sz="0" w:space="0" w:color="auto"/>
                                        <w:right w:val="none" w:sz="0" w:space="0" w:color="auto"/>
                                      </w:divBdr>
                                      <w:divsChild>
                                        <w:div w:id="1480463246">
                                          <w:marLeft w:val="0"/>
                                          <w:marRight w:val="0"/>
                                          <w:marTop w:val="0"/>
                                          <w:marBottom w:val="0"/>
                                          <w:divBdr>
                                            <w:top w:val="none" w:sz="0" w:space="0" w:color="auto"/>
                                            <w:left w:val="none" w:sz="0" w:space="0" w:color="auto"/>
                                            <w:bottom w:val="none" w:sz="0" w:space="0" w:color="auto"/>
                                            <w:right w:val="none" w:sz="0" w:space="0" w:color="auto"/>
                                          </w:divBdr>
                                          <w:divsChild>
                                            <w:div w:id="41910040">
                                              <w:marLeft w:val="0"/>
                                              <w:marRight w:val="0"/>
                                              <w:marTop w:val="0"/>
                                              <w:marBottom w:val="0"/>
                                              <w:divBdr>
                                                <w:top w:val="none" w:sz="0" w:space="0" w:color="auto"/>
                                                <w:left w:val="none" w:sz="0" w:space="0" w:color="auto"/>
                                                <w:bottom w:val="none" w:sz="0" w:space="0" w:color="auto"/>
                                                <w:right w:val="none" w:sz="0" w:space="0" w:color="auto"/>
                                              </w:divBdr>
                                              <w:divsChild>
                                                <w:div w:id="1928953224">
                                                  <w:marLeft w:val="0"/>
                                                  <w:marRight w:val="0"/>
                                                  <w:marTop w:val="0"/>
                                                  <w:marBottom w:val="0"/>
                                                  <w:divBdr>
                                                    <w:top w:val="none" w:sz="0" w:space="0" w:color="auto"/>
                                                    <w:left w:val="none" w:sz="0" w:space="0" w:color="auto"/>
                                                    <w:bottom w:val="none" w:sz="0" w:space="0" w:color="auto"/>
                                                    <w:right w:val="none" w:sz="0" w:space="0" w:color="auto"/>
                                                  </w:divBdr>
                                                  <w:divsChild>
                                                    <w:div w:id="2105957369">
                                                      <w:marLeft w:val="0"/>
                                                      <w:marRight w:val="0"/>
                                                      <w:marTop w:val="0"/>
                                                      <w:marBottom w:val="0"/>
                                                      <w:divBdr>
                                                        <w:top w:val="none" w:sz="0" w:space="0" w:color="auto"/>
                                                        <w:left w:val="none" w:sz="0" w:space="0" w:color="auto"/>
                                                        <w:bottom w:val="none" w:sz="0" w:space="0" w:color="auto"/>
                                                        <w:right w:val="none" w:sz="0" w:space="0" w:color="auto"/>
                                                      </w:divBdr>
                                                      <w:divsChild>
                                                        <w:div w:id="855582713">
                                                          <w:marLeft w:val="0"/>
                                                          <w:marRight w:val="0"/>
                                                          <w:marTop w:val="0"/>
                                                          <w:marBottom w:val="0"/>
                                                          <w:divBdr>
                                                            <w:top w:val="none" w:sz="0" w:space="0" w:color="auto"/>
                                                            <w:left w:val="none" w:sz="0" w:space="0" w:color="auto"/>
                                                            <w:bottom w:val="none" w:sz="0" w:space="0" w:color="auto"/>
                                                            <w:right w:val="none" w:sz="0" w:space="0" w:color="auto"/>
                                                          </w:divBdr>
                                                          <w:divsChild>
                                                            <w:div w:id="1641422681">
                                                              <w:marLeft w:val="0"/>
                                                              <w:marRight w:val="0"/>
                                                              <w:marTop w:val="0"/>
                                                              <w:marBottom w:val="0"/>
                                                              <w:divBdr>
                                                                <w:top w:val="none" w:sz="0" w:space="0" w:color="auto"/>
                                                                <w:left w:val="none" w:sz="0" w:space="0" w:color="auto"/>
                                                                <w:bottom w:val="none" w:sz="0" w:space="0" w:color="auto"/>
                                                                <w:right w:val="none" w:sz="0" w:space="0" w:color="auto"/>
                                                              </w:divBdr>
                                                              <w:divsChild>
                                                                <w:div w:id="356663396">
                                                                  <w:marLeft w:val="0"/>
                                                                  <w:marRight w:val="0"/>
                                                                  <w:marTop w:val="0"/>
                                                                  <w:marBottom w:val="0"/>
                                                                  <w:divBdr>
                                                                    <w:top w:val="none" w:sz="0" w:space="0" w:color="auto"/>
                                                                    <w:left w:val="none" w:sz="0" w:space="0" w:color="auto"/>
                                                                    <w:bottom w:val="none" w:sz="0" w:space="0" w:color="auto"/>
                                                                    <w:right w:val="none" w:sz="0" w:space="0" w:color="auto"/>
                                                                  </w:divBdr>
                                                                  <w:divsChild>
                                                                    <w:div w:id="652567282">
                                                                      <w:marLeft w:val="0"/>
                                                                      <w:marRight w:val="0"/>
                                                                      <w:marTop w:val="0"/>
                                                                      <w:marBottom w:val="0"/>
                                                                      <w:divBdr>
                                                                        <w:top w:val="none" w:sz="0" w:space="0" w:color="auto"/>
                                                                        <w:left w:val="none" w:sz="0" w:space="0" w:color="auto"/>
                                                                        <w:bottom w:val="none" w:sz="0" w:space="0" w:color="auto"/>
                                                                        <w:right w:val="none" w:sz="0" w:space="0" w:color="auto"/>
                                                                      </w:divBdr>
                                                                      <w:divsChild>
                                                                        <w:div w:id="2048873609">
                                                                          <w:marLeft w:val="0"/>
                                                                          <w:marRight w:val="0"/>
                                                                          <w:marTop w:val="0"/>
                                                                          <w:marBottom w:val="0"/>
                                                                          <w:divBdr>
                                                                            <w:top w:val="none" w:sz="0" w:space="0" w:color="auto"/>
                                                                            <w:left w:val="none" w:sz="0" w:space="0" w:color="auto"/>
                                                                            <w:bottom w:val="none" w:sz="0" w:space="0" w:color="auto"/>
                                                                            <w:right w:val="none" w:sz="0" w:space="0" w:color="auto"/>
                                                                          </w:divBdr>
                                                                          <w:divsChild>
                                                                            <w:div w:id="742608521">
                                                                              <w:marLeft w:val="0"/>
                                                                              <w:marRight w:val="0"/>
                                                                              <w:marTop w:val="0"/>
                                                                              <w:marBottom w:val="0"/>
                                                                              <w:divBdr>
                                                                                <w:top w:val="none" w:sz="0" w:space="0" w:color="auto"/>
                                                                                <w:left w:val="none" w:sz="0" w:space="0" w:color="auto"/>
                                                                                <w:bottom w:val="none" w:sz="0" w:space="0" w:color="auto"/>
                                                                                <w:right w:val="none" w:sz="0" w:space="0" w:color="auto"/>
                                                                              </w:divBdr>
                                                                              <w:divsChild>
                                                                                <w:div w:id="364602640">
                                                                                  <w:marLeft w:val="0"/>
                                                                                  <w:marRight w:val="0"/>
                                                                                  <w:marTop w:val="0"/>
                                                                                  <w:marBottom w:val="0"/>
                                                                                  <w:divBdr>
                                                                                    <w:top w:val="none" w:sz="0" w:space="0" w:color="auto"/>
                                                                                    <w:left w:val="none" w:sz="0" w:space="0" w:color="auto"/>
                                                                                    <w:bottom w:val="none" w:sz="0" w:space="0" w:color="auto"/>
                                                                                    <w:right w:val="none" w:sz="0" w:space="0" w:color="auto"/>
                                                                                  </w:divBdr>
                                                                                  <w:divsChild>
                                                                                    <w:div w:id="327171340">
                                                                                      <w:marLeft w:val="0"/>
                                                                                      <w:marRight w:val="0"/>
                                                                                      <w:marTop w:val="0"/>
                                                                                      <w:marBottom w:val="0"/>
                                                                                      <w:divBdr>
                                                                                        <w:top w:val="none" w:sz="0" w:space="0" w:color="auto"/>
                                                                                        <w:left w:val="none" w:sz="0" w:space="0" w:color="auto"/>
                                                                                        <w:bottom w:val="none" w:sz="0" w:space="0" w:color="auto"/>
                                                                                        <w:right w:val="none" w:sz="0" w:space="0" w:color="auto"/>
                                                                                      </w:divBdr>
                                                                                      <w:divsChild>
                                                                                        <w:div w:id="1375424284">
                                                                                          <w:marLeft w:val="0"/>
                                                                                          <w:marRight w:val="0"/>
                                                                                          <w:marTop w:val="0"/>
                                                                                          <w:marBottom w:val="0"/>
                                                                                          <w:divBdr>
                                                                                            <w:top w:val="none" w:sz="0" w:space="0" w:color="auto"/>
                                                                                            <w:left w:val="none" w:sz="0" w:space="0" w:color="auto"/>
                                                                                            <w:bottom w:val="none" w:sz="0" w:space="0" w:color="auto"/>
                                                                                            <w:right w:val="none" w:sz="0" w:space="0" w:color="auto"/>
                                                                                          </w:divBdr>
                                                                                          <w:divsChild>
                                                                                            <w:div w:id="568079149">
                                                                                              <w:marLeft w:val="0"/>
                                                                                              <w:marRight w:val="0"/>
                                                                                              <w:marTop w:val="0"/>
                                                                                              <w:marBottom w:val="0"/>
                                                                                              <w:divBdr>
                                                                                                <w:top w:val="none" w:sz="0" w:space="0" w:color="auto"/>
                                                                                                <w:left w:val="none" w:sz="0" w:space="0" w:color="auto"/>
                                                                                                <w:bottom w:val="none" w:sz="0" w:space="0" w:color="auto"/>
                                                                                                <w:right w:val="none" w:sz="0" w:space="0" w:color="auto"/>
                                                                                              </w:divBdr>
                                                                                              <w:divsChild>
                                                                                                <w:div w:id="1311445761">
                                                                                                  <w:marLeft w:val="0"/>
                                                                                                  <w:marRight w:val="0"/>
                                                                                                  <w:marTop w:val="0"/>
                                                                                                  <w:marBottom w:val="0"/>
                                                                                                  <w:divBdr>
                                                                                                    <w:top w:val="none" w:sz="0" w:space="0" w:color="auto"/>
                                                                                                    <w:left w:val="none" w:sz="0" w:space="0" w:color="auto"/>
                                                                                                    <w:bottom w:val="none" w:sz="0" w:space="0" w:color="auto"/>
                                                                                                    <w:right w:val="none" w:sz="0" w:space="0" w:color="auto"/>
                                                                                                  </w:divBdr>
                                                                                                  <w:divsChild>
                                                                                                    <w:div w:id="1090202589">
                                                                                                      <w:marLeft w:val="0"/>
                                                                                                      <w:marRight w:val="0"/>
                                                                                                      <w:marTop w:val="0"/>
                                                                                                      <w:marBottom w:val="0"/>
                                                                                                      <w:divBdr>
                                                                                                        <w:top w:val="none" w:sz="0" w:space="0" w:color="auto"/>
                                                                                                        <w:left w:val="none" w:sz="0" w:space="0" w:color="auto"/>
                                                                                                        <w:bottom w:val="none" w:sz="0" w:space="0" w:color="auto"/>
                                                                                                        <w:right w:val="none" w:sz="0" w:space="0" w:color="auto"/>
                                                                                                      </w:divBdr>
                                                                                                      <w:divsChild>
                                                                                                        <w:div w:id="1615206629">
                                                                                                          <w:marLeft w:val="0"/>
                                                                                                          <w:marRight w:val="0"/>
                                                                                                          <w:marTop w:val="0"/>
                                                                                                          <w:marBottom w:val="0"/>
                                                                                                          <w:divBdr>
                                                                                                            <w:top w:val="none" w:sz="0" w:space="0" w:color="auto"/>
                                                                                                            <w:left w:val="none" w:sz="0" w:space="0" w:color="auto"/>
                                                                                                            <w:bottom w:val="none" w:sz="0" w:space="0" w:color="auto"/>
                                                                                                            <w:right w:val="none" w:sz="0" w:space="0" w:color="auto"/>
                                                                                                          </w:divBdr>
                                                                                                        </w:div>
                                                                                                        <w:div w:id="330719734">
                                                                                                          <w:marLeft w:val="0"/>
                                                                                                          <w:marRight w:val="0"/>
                                                                                                          <w:marTop w:val="0"/>
                                                                                                          <w:marBottom w:val="0"/>
                                                                                                          <w:divBdr>
                                                                                                            <w:top w:val="none" w:sz="0" w:space="0" w:color="auto"/>
                                                                                                            <w:left w:val="none" w:sz="0" w:space="0" w:color="auto"/>
                                                                                                            <w:bottom w:val="none" w:sz="0" w:space="0" w:color="auto"/>
                                                                                                            <w:right w:val="none" w:sz="0" w:space="0" w:color="auto"/>
                                                                                                          </w:divBdr>
                                                                                                        </w:div>
                                                                                                        <w:div w:id="1291669052">
                                                                                                          <w:marLeft w:val="0"/>
                                                                                                          <w:marRight w:val="0"/>
                                                                                                          <w:marTop w:val="0"/>
                                                                                                          <w:marBottom w:val="0"/>
                                                                                                          <w:divBdr>
                                                                                                            <w:top w:val="none" w:sz="0" w:space="0" w:color="auto"/>
                                                                                                            <w:left w:val="none" w:sz="0" w:space="0" w:color="auto"/>
                                                                                                            <w:bottom w:val="none" w:sz="0" w:space="0" w:color="auto"/>
                                                                                                            <w:right w:val="none" w:sz="0" w:space="0" w:color="auto"/>
                                                                                                          </w:divBdr>
                                                                                                        </w:div>
                                                                                                        <w:div w:id="21300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perlini</dc:creator>
  <cp:lastModifiedBy>Noni</cp:lastModifiedBy>
  <cp:revision>2</cp:revision>
  <cp:lastPrinted>2012-11-07T17:19:00Z</cp:lastPrinted>
  <dcterms:created xsi:type="dcterms:W3CDTF">2017-05-26T13:25:00Z</dcterms:created>
  <dcterms:modified xsi:type="dcterms:W3CDTF">2017-05-26T13:25:00Z</dcterms:modified>
</cp:coreProperties>
</file>